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94" w:rsidRPr="00614E83" w:rsidRDefault="00E458B5" w:rsidP="009733D2">
      <w:pPr>
        <w:pStyle w:val="Sinespaciado"/>
        <w:rPr>
          <w:rFonts w:ascii="Arial" w:hAnsi="Arial" w:cs="Arial"/>
          <w:b/>
          <w:sz w:val="28"/>
          <w:szCs w:val="28"/>
        </w:rPr>
      </w:pPr>
      <w:r w:rsidRPr="00614E83">
        <w:rPr>
          <w:rFonts w:ascii="Arial" w:hAnsi="Arial" w:cs="Arial"/>
          <w:b/>
          <w:sz w:val="28"/>
          <w:szCs w:val="28"/>
        </w:rPr>
        <w:t>OPD SISTEMA ESTATAL PARA EL DESARROLLO INTEGRAL DE LA FAMILIA DEL ESTADO DE JALISCO</w:t>
      </w:r>
    </w:p>
    <w:p w:rsidR="000C465C" w:rsidRDefault="000C465C" w:rsidP="000C465C">
      <w:pPr>
        <w:pStyle w:val="Sinespaciado"/>
        <w:jc w:val="center"/>
        <w:rPr>
          <w:rFonts w:ascii="Arial" w:hAnsi="Arial" w:cs="Arial"/>
          <w:b/>
          <w:sz w:val="20"/>
          <w:szCs w:val="20"/>
        </w:rPr>
      </w:pPr>
    </w:p>
    <w:p w:rsidR="00614E83" w:rsidRPr="00614E83" w:rsidRDefault="00614E83" w:rsidP="000C465C">
      <w:pPr>
        <w:pStyle w:val="Sinespaciado"/>
        <w:jc w:val="center"/>
        <w:rPr>
          <w:rFonts w:ascii="Arial" w:hAnsi="Arial" w:cs="Arial"/>
          <w:b/>
          <w:sz w:val="20"/>
          <w:szCs w:val="20"/>
        </w:rPr>
      </w:pPr>
    </w:p>
    <w:p w:rsidR="00507EA7" w:rsidRDefault="00400A94" w:rsidP="00306C26">
      <w:pPr>
        <w:pStyle w:val="Sinespaciado"/>
        <w:jc w:val="center"/>
        <w:rPr>
          <w:rFonts w:ascii="Arial" w:hAnsi="Arial" w:cs="Arial"/>
          <w:b/>
          <w:sz w:val="36"/>
          <w:szCs w:val="36"/>
        </w:rPr>
      </w:pPr>
      <w:r w:rsidRPr="00507EA7">
        <w:rPr>
          <w:rFonts w:ascii="Arial" w:hAnsi="Arial" w:cs="Arial"/>
          <w:b/>
          <w:sz w:val="36"/>
          <w:szCs w:val="36"/>
        </w:rPr>
        <w:t>NOTAS A LOS ESTADOS FINANCIEROS</w:t>
      </w:r>
    </w:p>
    <w:p w:rsidR="00BD2396" w:rsidRPr="00507EA7" w:rsidRDefault="00AA2A77" w:rsidP="00306C26">
      <w:pPr>
        <w:pStyle w:val="Sinespaciado"/>
        <w:jc w:val="center"/>
        <w:rPr>
          <w:rFonts w:ascii="Arial" w:hAnsi="Arial" w:cs="Arial"/>
          <w:b/>
          <w:sz w:val="36"/>
          <w:szCs w:val="36"/>
        </w:rPr>
      </w:pPr>
      <w:r w:rsidRPr="00507EA7">
        <w:rPr>
          <w:rFonts w:ascii="Arial" w:hAnsi="Arial" w:cs="Arial"/>
          <w:b/>
          <w:sz w:val="36"/>
          <w:szCs w:val="36"/>
        </w:rPr>
        <w:t xml:space="preserve">AL </w:t>
      </w:r>
      <w:r w:rsidR="00244E49" w:rsidRPr="00507EA7">
        <w:rPr>
          <w:rFonts w:ascii="Arial" w:hAnsi="Arial" w:cs="Arial"/>
          <w:b/>
          <w:sz w:val="36"/>
          <w:szCs w:val="36"/>
        </w:rPr>
        <w:t>31 DE DICIEMBRE</w:t>
      </w:r>
      <w:r w:rsidR="004A1365" w:rsidRPr="00507EA7">
        <w:rPr>
          <w:rFonts w:ascii="Arial" w:hAnsi="Arial" w:cs="Arial"/>
          <w:b/>
          <w:sz w:val="36"/>
          <w:szCs w:val="36"/>
        </w:rPr>
        <w:t xml:space="preserve"> DE 2017</w:t>
      </w:r>
      <w:r w:rsidR="00E458B5" w:rsidRPr="00507EA7">
        <w:rPr>
          <w:rFonts w:ascii="Arial" w:hAnsi="Arial" w:cs="Arial"/>
          <w:b/>
          <w:sz w:val="36"/>
          <w:szCs w:val="36"/>
        </w:rPr>
        <w:t>.</w:t>
      </w:r>
    </w:p>
    <w:p w:rsidR="000C465C" w:rsidRPr="009D2790" w:rsidRDefault="000C465C" w:rsidP="000C465C">
      <w:pPr>
        <w:pStyle w:val="Sinespaciado"/>
        <w:rPr>
          <w:rFonts w:ascii="Arial" w:hAnsi="Arial" w:cs="Arial"/>
          <w:sz w:val="4"/>
          <w:szCs w:val="20"/>
        </w:rPr>
      </w:pPr>
    </w:p>
    <w:p w:rsidR="00507EA7" w:rsidRDefault="00507EA7" w:rsidP="000C465C">
      <w:pPr>
        <w:pStyle w:val="Sinespaciado"/>
        <w:rPr>
          <w:rFonts w:ascii="Arial" w:hAnsi="Arial" w:cs="Arial"/>
          <w:sz w:val="20"/>
          <w:szCs w:val="20"/>
        </w:rPr>
      </w:pPr>
    </w:p>
    <w:p w:rsidR="00614E83" w:rsidRPr="00614E83" w:rsidRDefault="00614E83" w:rsidP="000C465C">
      <w:pPr>
        <w:pStyle w:val="Sinespaciado"/>
        <w:rPr>
          <w:rFonts w:ascii="Arial" w:hAnsi="Arial" w:cs="Arial"/>
          <w:sz w:val="20"/>
          <w:szCs w:val="20"/>
        </w:rPr>
      </w:pPr>
    </w:p>
    <w:p w:rsidR="00400A94" w:rsidRPr="004E3B60" w:rsidRDefault="00E458B5" w:rsidP="000C465C">
      <w:pPr>
        <w:pStyle w:val="Sinespaciado"/>
        <w:rPr>
          <w:rFonts w:ascii="Arial" w:hAnsi="Arial" w:cs="Arial"/>
          <w:b/>
          <w:sz w:val="32"/>
          <w:szCs w:val="32"/>
        </w:rPr>
      </w:pPr>
      <w:r w:rsidRPr="004E3B60">
        <w:rPr>
          <w:rFonts w:ascii="Arial" w:hAnsi="Arial" w:cs="Arial"/>
          <w:b/>
          <w:sz w:val="32"/>
          <w:szCs w:val="32"/>
        </w:rPr>
        <w:t xml:space="preserve">A) </w:t>
      </w:r>
      <w:r w:rsidR="00400A94" w:rsidRPr="004E3B60">
        <w:rPr>
          <w:rFonts w:ascii="Arial" w:hAnsi="Arial" w:cs="Arial"/>
          <w:b/>
          <w:sz w:val="32"/>
          <w:szCs w:val="32"/>
        </w:rPr>
        <w:t>NOTAS DE DESGLOSE</w:t>
      </w:r>
    </w:p>
    <w:p w:rsidR="00E458B5" w:rsidRDefault="00E458B5" w:rsidP="000C465C">
      <w:pPr>
        <w:pStyle w:val="Sinespaciado"/>
        <w:rPr>
          <w:rFonts w:ascii="Arial" w:hAnsi="Arial" w:cs="Arial"/>
          <w:sz w:val="20"/>
          <w:szCs w:val="20"/>
        </w:rPr>
      </w:pPr>
    </w:p>
    <w:p w:rsidR="004E3B60" w:rsidRPr="00614E83" w:rsidRDefault="004E3B60" w:rsidP="000C465C">
      <w:pPr>
        <w:pStyle w:val="Sinespaciado"/>
        <w:rPr>
          <w:rFonts w:ascii="Arial" w:hAnsi="Arial" w:cs="Arial"/>
          <w:sz w:val="20"/>
          <w:szCs w:val="20"/>
        </w:rPr>
      </w:pPr>
    </w:p>
    <w:p w:rsidR="00AB68EB" w:rsidRPr="00167C19" w:rsidRDefault="00AB68EB" w:rsidP="000C465C">
      <w:pPr>
        <w:pStyle w:val="Sinespaciado"/>
        <w:rPr>
          <w:rFonts w:ascii="Arial" w:hAnsi="Arial" w:cs="Arial"/>
          <w:b/>
          <w:sz w:val="28"/>
          <w:szCs w:val="28"/>
          <w:u w:val="single"/>
        </w:rPr>
      </w:pPr>
      <w:r w:rsidRPr="00167C19">
        <w:rPr>
          <w:rFonts w:ascii="Arial" w:hAnsi="Arial" w:cs="Arial"/>
          <w:b/>
          <w:sz w:val="28"/>
          <w:szCs w:val="28"/>
          <w:u w:val="single"/>
        </w:rPr>
        <w:t>I) NOTAS AL ESTADO DE SITUACIÓN FINANCIERA.</w:t>
      </w:r>
    </w:p>
    <w:p w:rsidR="00901DC3" w:rsidRPr="00EB289E" w:rsidRDefault="00901DC3" w:rsidP="000C465C">
      <w:pPr>
        <w:pStyle w:val="Sinespaciado"/>
        <w:jc w:val="both"/>
        <w:rPr>
          <w:rFonts w:ascii="Arial" w:hAnsi="Arial" w:cs="Arial"/>
          <w:sz w:val="16"/>
          <w:szCs w:val="16"/>
        </w:rPr>
      </w:pPr>
    </w:p>
    <w:p w:rsidR="00E458B5" w:rsidRPr="00614E83" w:rsidRDefault="00E458B5" w:rsidP="005A52D6">
      <w:pPr>
        <w:pStyle w:val="Sinespaciado"/>
        <w:jc w:val="both"/>
        <w:rPr>
          <w:rFonts w:ascii="Arial" w:hAnsi="Arial" w:cs="Arial"/>
          <w:sz w:val="20"/>
          <w:szCs w:val="20"/>
        </w:rPr>
      </w:pPr>
      <w:r w:rsidRPr="00614E83">
        <w:rPr>
          <w:rFonts w:ascii="Arial" w:hAnsi="Arial" w:cs="Arial"/>
          <w:sz w:val="20"/>
          <w:szCs w:val="20"/>
        </w:rPr>
        <w:t>Los Estados Financieros del Sistema para el Desarrollo Integral de la Familia O.P.D. (SISTEMA DIF JALISCO), están preparados con base en los postulados y principios contables vigentes</w:t>
      </w:r>
      <w:r w:rsidR="00507EA7">
        <w:rPr>
          <w:rFonts w:ascii="Arial" w:hAnsi="Arial" w:cs="Arial"/>
          <w:sz w:val="20"/>
          <w:szCs w:val="20"/>
        </w:rPr>
        <w:t>, en apego a</w:t>
      </w:r>
      <w:r w:rsidRPr="00614E83">
        <w:rPr>
          <w:rFonts w:ascii="Arial" w:hAnsi="Arial" w:cs="Arial"/>
          <w:sz w:val="20"/>
          <w:szCs w:val="20"/>
        </w:rPr>
        <w:t xml:space="preserve"> las normas y reglas establecidas en la Ley General de Contabilidad y por </w:t>
      </w:r>
      <w:r w:rsidR="00AB68EB" w:rsidRPr="00614E83">
        <w:rPr>
          <w:rFonts w:ascii="Arial" w:hAnsi="Arial" w:cs="Arial"/>
          <w:sz w:val="20"/>
          <w:szCs w:val="20"/>
        </w:rPr>
        <w:t xml:space="preserve">los reglamentos emitidos por </w:t>
      </w:r>
      <w:r w:rsidRPr="00614E83">
        <w:rPr>
          <w:rFonts w:ascii="Arial" w:hAnsi="Arial" w:cs="Arial"/>
          <w:sz w:val="20"/>
          <w:szCs w:val="20"/>
        </w:rPr>
        <w:t>el C</w:t>
      </w:r>
      <w:r w:rsidR="00614E83" w:rsidRPr="00614E83">
        <w:rPr>
          <w:rFonts w:ascii="Arial" w:hAnsi="Arial" w:cs="Arial"/>
          <w:sz w:val="20"/>
          <w:szCs w:val="20"/>
        </w:rPr>
        <w:t>onsejo Nacional de Armonización Contable</w:t>
      </w:r>
      <w:r w:rsidR="00AB68EB" w:rsidRPr="00614E83">
        <w:rPr>
          <w:rFonts w:ascii="Arial" w:hAnsi="Arial" w:cs="Arial"/>
          <w:sz w:val="20"/>
          <w:szCs w:val="20"/>
        </w:rPr>
        <w:t>.</w:t>
      </w:r>
    </w:p>
    <w:p w:rsidR="00AB68EB" w:rsidRPr="00EB289E" w:rsidRDefault="00AB68EB" w:rsidP="000C465C">
      <w:pPr>
        <w:pStyle w:val="Sinespaciado"/>
        <w:jc w:val="both"/>
        <w:rPr>
          <w:rFonts w:ascii="Arial" w:hAnsi="Arial" w:cs="Arial"/>
          <w:sz w:val="16"/>
          <w:szCs w:val="16"/>
        </w:rPr>
      </w:pPr>
    </w:p>
    <w:p w:rsidR="00073B06" w:rsidRPr="00EB289E" w:rsidRDefault="00073B06" w:rsidP="000C465C">
      <w:pPr>
        <w:pStyle w:val="Sinespaciado"/>
        <w:jc w:val="both"/>
        <w:rPr>
          <w:rFonts w:ascii="Arial" w:hAnsi="Arial" w:cs="Arial"/>
          <w:sz w:val="16"/>
          <w:szCs w:val="16"/>
        </w:rPr>
      </w:pPr>
    </w:p>
    <w:p w:rsidR="00AB68EB" w:rsidRPr="00934517" w:rsidRDefault="00AB68EB" w:rsidP="00D94BB4">
      <w:pPr>
        <w:pStyle w:val="Sinespaciado"/>
        <w:jc w:val="both"/>
        <w:rPr>
          <w:rFonts w:ascii="Arial" w:hAnsi="Arial" w:cs="Arial"/>
          <w:b/>
          <w:sz w:val="32"/>
          <w:szCs w:val="32"/>
          <w:u w:val="single"/>
        </w:rPr>
      </w:pPr>
      <w:r w:rsidRPr="00934517">
        <w:rPr>
          <w:rFonts w:ascii="Arial" w:hAnsi="Arial" w:cs="Arial"/>
          <w:b/>
          <w:sz w:val="32"/>
          <w:szCs w:val="32"/>
          <w:u w:val="single"/>
        </w:rPr>
        <w:t>ACTIVO.</w:t>
      </w:r>
    </w:p>
    <w:p w:rsidR="004E3B60" w:rsidRDefault="004E3B60" w:rsidP="00D94BB4">
      <w:pPr>
        <w:pStyle w:val="Sinespaciado"/>
        <w:ind w:left="284"/>
        <w:jc w:val="both"/>
        <w:rPr>
          <w:rFonts w:ascii="Arial" w:hAnsi="Arial" w:cs="Arial"/>
          <w:b/>
          <w:sz w:val="26"/>
          <w:szCs w:val="26"/>
        </w:rPr>
      </w:pPr>
    </w:p>
    <w:p w:rsidR="002575BC" w:rsidRPr="00934517" w:rsidRDefault="00934517" w:rsidP="00D94BB4">
      <w:pPr>
        <w:pStyle w:val="Sinespaciado"/>
        <w:ind w:left="284"/>
        <w:jc w:val="both"/>
        <w:rPr>
          <w:rFonts w:ascii="Arial" w:hAnsi="Arial" w:cs="Arial"/>
          <w:b/>
          <w:sz w:val="26"/>
          <w:szCs w:val="26"/>
        </w:rPr>
      </w:pPr>
      <w:r w:rsidRPr="00934517">
        <w:rPr>
          <w:rFonts w:ascii="Arial" w:hAnsi="Arial" w:cs="Arial"/>
          <w:b/>
          <w:sz w:val="26"/>
          <w:szCs w:val="26"/>
        </w:rPr>
        <w:t>ACTIVO CIRCULANTE.</w:t>
      </w:r>
    </w:p>
    <w:p w:rsidR="002D0504" w:rsidRPr="00EB289E" w:rsidRDefault="002D0504" w:rsidP="002D0504">
      <w:pPr>
        <w:pStyle w:val="Sinespaciado"/>
        <w:ind w:firstLine="284"/>
        <w:jc w:val="both"/>
        <w:rPr>
          <w:rFonts w:ascii="Arial" w:hAnsi="Arial" w:cs="Arial"/>
          <w:sz w:val="16"/>
          <w:szCs w:val="16"/>
        </w:rPr>
      </w:pPr>
    </w:p>
    <w:p w:rsidR="00B65433" w:rsidRPr="002D0504" w:rsidRDefault="00507EA7" w:rsidP="002D0504">
      <w:pPr>
        <w:pStyle w:val="Sinespaciado"/>
        <w:ind w:firstLine="284"/>
        <w:jc w:val="both"/>
        <w:rPr>
          <w:rFonts w:ascii="Arial" w:hAnsi="Arial" w:cs="Arial"/>
          <w:b/>
          <w:sz w:val="24"/>
          <w:szCs w:val="24"/>
        </w:rPr>
      </w:pPr>
      <w:r w:rsidRPr="002D0504">
        <w:rPr>
          <w:rFonts w:ascii="Arial" w:hAnsi="Arial" w:cs="Arial"/>
          <w:b/>
          <w:sz w:val="24"/>
          <w:szCs w:val="24"/>
        </w:rPr>
        <w:t>Comentarios a los rubros que forman el Activo Circulante</w:t>
      </w:r>
    </w:p>
    <w:p w:rsidR="00507EA7" w:rsidRPr="00BB44C7" w:rsidRDefault="00507EA7" w:rsidP="000C465C">
      <w:pPr>
        <w:pStyle w:val="Sinespaciado"/>
        <w:ind w:left="708"/>
        <w:jc w:val="both"/>
        <w:rPr>
          <w:rFonts w:ascii="Arial" w:hAnsi="Arial" w:cs="Arial"/>
          <w:b/>
          <w:sz w:val="16"/>
          <w:szCs w:val="16"/>
        </w:rPr>
      </w:pPr>
    </w:p>
    <w:p w:rsidR="00AB68EB" w:rsidRPr="002E43B7" w:rsidRDefault="00AB68EB" w:rsidP="00D94BB4">
      <w:pPr>
        <w:pStyle w:val="Sinespaciado"/>
        <w:ind w:left="426"/>
        <w:jc w:val="both"/>
        <w:rPr>
          <w:rFonts w:ascii="Arial" w:hAnsi="Arial" w:cs="Arial"/>
          <w:b/>
          <w:sz w:val="24"/>
          <w:szCs w:val="24"/>
        </w:rPr>
      </w:pPr>
      <w:r w:rsidRPr="002E43B7">
        <w:rPr>
          <w:rFonts w:ascii="Arial" w:hAnsi="Arial" w:cs="Arial"/>
          <w:b/>
          <w:sz w:val="24"/>
          <w:szCs w:val="24"/>
          <w:u w:val="single"/>
        </w:rPr>
        <w:t>E</w:t>
      </w:r>
      <w:r w:rsidR="00233BBA" w:rsidRPr="002E43B7">
        <w:rPr>
          <w:rFonts w:ascii="Arial" w:hAnsi="Arial" w:cs="Arial"/>
          <w:b/>
          <w:sz w:val="24"/>
          <w:szCs w:val="24"/>
          <w:u w:val="single"/>
        </w:rPr>
        <w:t>FECTIVO</w:t>
      </w:r>
      <w:r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Pr="002E43B7">
        <w:rPr>
          <w:rFonts w:ascii="Arial" w:hAnsi="Arial" w:cs="Arial"/>
          <w:b/>
          <w:sz w:val="24"/>
          <w:szCs w:val="24"/>
          <w:u w:val="single"/>
        </w:rPr>
        <w:t xml:space="preserve"> E</w:t>
      </w:r>
      <w:r w:rsidR="00233BBA" w:rsidRPr="002E43B7">
        <w:rPr>
          <w:rFonts w:ascii="Arial" w:hAnsi="Arial" w:cs="Arial"/>
          <w:b/>
          <w:sz w:val="24"/>
          <w:szCs w:val="24"/>
          <w:u w:val="single"/>
        </w:rPr>
        <w:t>QUIVALENTES</w:t>
      </w:r>
    </w:p>
    <w:p w:rsidR="00E70CB9" w:rsidRDefault="00507EA7" w:rsidP="00D94BB4">
      <w:pPr>
        <w:pStyle w:val="Sinespaciado"/>
        <w:ind w:left="426"/>
        <w:jc w:val="both"/>
        <w:rPr>
          <w:rFonts w:ascii="Arial" w:hAnsi="Arial" w:cs="Arial"/>
          <w:sz w:val="20"/>
          <w:szCs w:val="20"/>
        </w:rPr>
      </w:pPr>
      <w:r>
        <w:rPr>
          <w:rFonts w:ascii="Arial" w:hAnsi="Arial" w:cs="Arial"/>
          <w:sz w:val="20"/>
          <w:szCs w:val="20"/>
        </w:rPr>
        <w:t xml:space="preserve">El </w:t>
      </w:r>
      <w:r w:rsidR="00E70CB9">
        <w:rPr>
          <w:rFonts w:ascii="Arial" w:hAnsi="Arial" w:cs="Arial"/>
          <w:sz w:val="20"/>
          <w:szCs w:val="20"/>
        </w:rPr>
        <w:t>monto</w:t>
      </w:r>
      <w:r>
        <w:rPr>
          <w:rFonts w:ascii="Arial" w:hAnsi="Arial" w:cs="Arial"/>
          <w:sz w:val="20"/>
          <w:szCs w:val="20"/>
        </w:rPr>
        <w:t xml:space="preserve"> de este apartado está formado por los saldos de la cuenta </w:t>
      </w:r>
      <w:r w:rsidR="002575BC" w:rsidRPr="00614E83">
        <w:rPr>
          <w:rFonts w:ascii="Arial" w:hAnsi="Arial" w:cs="Arial"/>
          <w:sz w:val="20"/>
          <w:szCs w:val="20"/>
        </w:rPr>
        <w:t>Efectivo y Equivalentes</w:t>
      </w:r>
      <w:r w:rsidR="00E70CB9">
        <w:rPr>
          <w:rFonts w:ascii="Arial" w:hAnsi="Arial" w:cs="Arial"/>
          <w:sz w:val="20"/>
          <w:szCs w:val="20"/>
        </w:rPr>
        <w:t>, según detalle:</w:t>
      </w:r>
    </w:p>
    <w:tbl>
      <w:tblPr>
        <w:tblpPr w:leftFromText="141" w:rightFromText="141" w:vertAnchor="text" w:horzAnchor="margin" w:tblpXSpec="center" w:tblpY="167"/>
        <w:tblW w:w="6620" w:type="dxa"/>
        <w:tblCellMar>
          <w:left w:w="70" w:type="dxa"/>
          <w:right w:w="70" w:type="dxa"/>
        </w:tblCellMar>
        <w:tblLook w:val="04A0" w:firstRow="1" w:lastRow="0" w:firstColumn="1" w:lastColumn="0" w:noHBand="0" w:noVBand="1"/>
      </w:tblPr>
      <w:tblGrid>
        <w:gridCol w:w="4660"/>
        <w:gridCol w:w="1960"/>
      </w:tblGrid>
      <w:tr w:rsidR="00E84AD3" w:rsidRPr="00E84AD3" w:rsidTr="008D70EC">
        <w:trPr>
          <w:trHeight w:val="136"/>
        </w:trPr>
        <w:tc>
          <w:tcPr>
            <w:tcW w:w="4660" w:type="dxa"/>
            <w:tcBorders>
              <w:top w:val="single" w:sz="4" w:space="0" w:color="auto"/>
              <w:left w:val="single" w:sz="4" w:space="0" w:color="auto"/>
              <w:bottom w:val="single" w:sz="4" w:space="0" w:color="auto"/>
            </w:tcBorders>
            <w:shd w:val="clear" w:color="auto" w:fill="BFBFBF" w:themeFill="background1" w:themeFillShade="BF"/>
            <w:noWrap/>
            <w:hideMark/>
          </w:tcPr>
          <w:p w:rsidR="00E84AD3" w:rsidRPr="00E84AD3" w:rsidRDefault="00E84AD3" w:rsidP="00E84AD3">
            <w:pPr>
              <w:pStyle w:val="Sinespaciado"/>
              <w:rPr>
                <w:rFonts w:ascii="Arial" w:hAnsi="Arial" w:cs="Arial"/>
                <w:sz w:val="16"/>
                <w:szCs w:val="16"/>
                <w:lang w:eastAsia="es-MX"/>
              </w:rPr>
            </w:pPr>
            <w:r w:rsidRPr="00E84AD3">
              <w:rPr>
                <w:rFonts w:ascii="Arial" w:hAnsi="Arial" w:cs="Arial"/>
                <w:sz w:val="16"/>
                <w:szCs w:val="16"/>
                <w:lang w:eastAsia="es-MX"/>
              </w:rPr>
              <w:t>Nombre</w:t>
            </w:r>
          </w:p>
        </w:tc>
        <w:tc>
          <w:tcPr>
            <w:tcW w:w="1960" w:type="dxa"/>
            <w:tcBorders>
              <w:top w:val="single" w:sz="4" w:space="0" w:color="auto"/>
              <w:bottom w:val="single" w:sz="4" w:space="0" w:color="auto"/>
              <w:right w:val="single" w:sz="4" w:space="0" w:color="auto"/>
            </w:tcBorders>
            <w:shd w:val="clear" w:color="auto" w:fill="BFBFBF" w:themeFill="background1" w:themeFillShade="BF"/>
            <w:noWrap/>
            <w:hideMark/>
          </w:tcPr>
          <w:p w:rsidR="00E84AD3" w:rsidRPr="00E84AD3" w:rsidRDefault="00E84AD3" w:rsidP="00E84AD3">
            <w:pPr>
              <w:pStyle w:val="Sinespaciado"/>
              <w:rPr>
                <w:rFonts w:ascii="Arial" w:hAnsi="Arial" w:cs="Arial"/>
                <w:sz w:val="16"/>
                <w:szCs w:val="16"/>
                <w:lang w:eastAsia="es-MX"/>
              </w:rPr>
            </w:pPr>
            <w:r>
              <w:rPr>
                <w:rFonts w:ascii="Arial" w:hAnsi="Arial" w:cs="Arial"/>
                <w:sz w:val="16"/>
                <w:szCs w:val="16"/>
                <w:lang w:eastAsia="es-MX"/>
              </w:rPr>
              <w:t>Saldo al 31/12/2017</w:t>
            </w:r>
          </w:p>
        </w:tc>
      </w:tr>
      <w:tr w:rsidR="00E84AD3" w:rsidRPr="00E84AD3" w:rsidTr="00E84AD3">
        <w:trPr>
          <w:trHeight w:val="118"/>
        </w:trPr>
        <w:tc>
          <w:tcPr>
            <w:tcW w:w="4660" w:type="dxa"/>
            <w:tcBorders>
              <w:top w:val="nil"/>
              <w:left w:val="single" w:sz="4" w:space="0" w:color="auto"/>
              <w:bottom w:val="single" w:sz="4" w:space="0" w:color="auto"/>
              <w:right w:val="single" w:sz="4" w:space="0" w:color="auto"/>
            </w:tcBorders>
            <w:shd w:val="clear" w:color="auto" w:fill="auto"/>
            <w:noWrap/>
            <w:hideMark/>
          </w:tcPr>
          <w:p w:rsidR="00E84AD3" w:rsidRPr="00E84AD3" w:rsidRDefault="00E84AD3" w:rsidP="00E84AD3">
            <w:pPr>
              <w:pStyle w:val="Sinespaciado"/>
              <w:rPr>
                <w:rFonts w:ascii="Arial" w:hAnsi="Arial" w:cs="Arial"/>
                <w:sz w:val="16"/>
                <w:szCs w:val="16"/>
                <w:lang w:eastAsia="es-MX"/>
              </w:rPr>
            </w:pPr>
            <w:r w:rsidRPr="00E84AD3">
              <w:rPr>
                <w:rFonts w:ascii="Arial" w:hAnsi="Arial" w:cs="Arial"/>
                <w:sz w:val="16"/>
                <w:szCs w:val="16"/>
                <w:lang w:eastAsia="es-MX"/>
              </w:rPr>
              <w:t>EFECTIVO</w:t>
            </w:r>
          </w:p>
        </w:tc>
        <w:tc>
          <w:tcPr>
            <w:tcW w:w="1960" w:type="dxa"/>
            <w:tcBorders>
              <w:top w:val="nil"/>
              <w:left w:val="nil"/>
              <w:bottom w:val="single" w:sz="4" w:space="0" w:color="auto"/>
              <w:right w:val="single" w:sz="4" w:space="0" w:color="auto"/>
            </w:tcBorders>
            <w:shd w:val="clear" w:color="auto" w:fill="auto"/>
            <w:noWrap/>
            <w:hideMark/>
          </w:tcPr>
          <w:p w:rsidR="00E84AD3" w:rsidRPr="00E84AD3" w:rsidRDefault="00E84AD3" w:rsidP="00E84AD3">
            <w:pPr>
              <w:pStyle w:val="Sinespaciado"/>
              <w:jc w:val="right"/>
              <w:rPr>
                <w:rFonts w:ascii="Arial" w:hAnsi="Arial" w:cs="Arial"/>
                <w:sz w:val="16"/>
                <w:szCs w:val="16"/>
                <w:lang w:eastAsia="es-MX"/>
              </w:rPr>
            </w:pPr>
            <w:r>
              <w:rPr>
                <w:rFonts w:ascii="Arial" w:hAnsi="Arial" w:cs="Arial"/>
                <w:sz w:val="16"/>
                <w:szCs w:val="16"/>
                <w:lang w:eastAsia="es-MX"/>
              </w:rPr>
              <w:t xml:space="preserve">$  </w:t>
            </w:r>
            <w:r w:rsidRPr="00E84AD3">
              <w:rPr>
                <w:rFonts w:ascii="Arial" w:hAnsi="Arial" w:cs="Arial"/>
                <w:sz w:val="16"/>
                <w:szCs w:val="16"/>
                <w:lang w:eastAsia="es-MX"/>
              </w:rPr>
              <w:t xml:space="preserve">       113,495 </w:t>
            </w:r>
          </w:p>
        </w:tc>
      </w:tr>
      <w:tr w:rsidR="00E84AD3" w:rsidRPr="00E84AD3" w:rsidTr="00E84AD3">
        <w:trPr>
          <w:trHeight w:val="39"/>
        </w:trPr>
        <w:tc>
          <w:tcPr>
            <w:tcW w:w="4660" w:type="dxa"/>
            <w:tcBorders>
              <w:top w:val="nil"/>
              <w:left w:val="single" w:sz="4" w:space="0" w:color="auto"/>
              <w:bottom w:val="single" w:sz="4" w:space="0" w:color="auto"/>
              <w:right w:val="single" w:sz="4" w:space="0" w:color="auto"/>
            </w:tcBorders>
            <w:shd w:val="clear" w:color="auto" w:fill="auto"/>
            <w:noWrap/>
            <w:hideMark/>
          </w:tcPr>
          <w:p w:rsidR="00E84AD3" w:rsidRPr="00E84AD3" w:rsidRDefault="00E84AD3" w:rsidP="00E84AD3">
            <w:pPr>
              <w:pStyle w:val="Sinespaciado"/>
              <w:rPr>
                <w:rFonts w:ascii="Arial" w:hAnsi="Arial" w:cs="Arial"/>
                <w:sz w:val="16"/>
                <w:szCs w:val="16"/>
                <w:lang w:eastAsia="es-MX"/>
              </w:rPr>
            </w:pPr>
            <w:r w:rsidRPr="00E84AD3">
              <w:rPr>
                <w:rFonts w:ascii="Arial" w:hAnsi="Arial" w:cs="Arial"/>
                <w:sz w:val="16"/>
                <w:szCs w:val="16"/>
                <w:lang w:eastAsia="es-MX"/>
              </w:rPr>
              <w:t>BANCOS/TESORERÍA</w:t>
            </w:r>
          </w:p>
        </w:tc>
        <w:tc>
          <w:tcPr>
            <w:tcW w:w="1960" w:type="dxa"/>
            <w:tcBorders>
              <w:top w:val="nil"/>
              <w:left w:val="nil"/>
              <w:bottom w:val="single" w:sz="4" w:space="0" w:color="auto"/>
              <w:right w:val="single" w:sz="4" w:space="0" w:color="auto"/>
            </w:tcBorders>
            <w:shd w:val="clear" w:color="auto" w:fill="auto"/>
            <w:noWrap/>
            <w:hideMark/>
          </w:tcPr>
          <w:p w:rsidR="00E84AD3" w:rsidRPr="00E84AD3" w:rsidRDefault="00E84AD3" w:rsidP="00E84AD3">
            <w:pPr>
              <w:pStyle w:val="Sinespaciado"/>
              <w:jc w:val="right"/>
              <w:rPr>
                <w:rFonts w:ascii="Arial" w:hAnsi="Arial" w:cs="Arial"/>
                <w:sz w:val="16"/>
                <w:szCs w:val="16"/>
                <w:lang w:eastAsia="es-MX"/>
              </w:rPr>
            </w:pPr>
            <w:r>
              <w:rPr>
                <w:rFonts w:ascii="Arial" w:hAnsi="Arial" w:cs="Arial"/>
                <w:sz w:val="16"/>
                <w:szCs w:val="16"/>
                <w:lang w:eastAsia="es-MX"/>
              </w:rPr>
              <w:t>$      6’</w:t>
            </w:r>
            <w:r w:rsidRPr="00E84AD3">
              <w:rPr>
                <w:rFonts w:ascii="Arial" w:hAnsi="Arial" w:cs="Arial"/>
                <w:sz w:val="16"/>
                <w:szCs w:val="16"/>
                <w:lang w:eastAsia="es-MX"/>
              </w:rPr>
              <w:t xml:space="preserve">318,946 </w:t>
            </w:r>
          </w:p>
        </w:tc>
      </w:tr>
      <w:tr w:rsidR="00E84AD3" w:rsidRPr="00E84AD3" w:rsidTr="008D70EC">
        <w:trPr>
          <w:trHeight w:val="82"/>
        </w:trPr>
        <w:tc>
          <w:tcPr>
            <w:tcW w:w="4660" w:type="dxa"/>
            <w:tcBorders>
              <w:top w:val="nil"/>
              <w:left w:val="single" w:sz="4" w:space="0" w:color="auto"/>
              <w:bottom w:val="single" w:sz="4" w:space="0" w:color="auto"/>
              <w:right w:val="single" w:sz="4" w:space="0" w:color="auto"/>
            </w:tcBorders>
            <w:shd w:val="clear" w:color="auto" w:fill="auto"/>
            <w:noWrap/>
            <w:hideMark/>
          </w:tcPr>
          <w:p w:rsidR="00E84AD3" w:rsidRPr="00E84AD3" w:rsidRDefault="00E84AD3" w:rsidP="00E84AD3">
            <w:pPr>
              <w:pStyle w:val="Sinespaciado"/>
              <w:rPr>
                <w:rFonts w:ascii="Arial" w:hAnsi="Arial" w:cs="Arial"/>
                <w:sz w:val="16"/>
                <w:szCs w:val="16"/>
                <w:lang w:eastAsia="es-MX"/>
              </w:rPr>
            </w:pPr>
            <w:r w:rsidRPr="00E84AD3">
              <w:rPr>
                <w:rFonts w:ascii="Arial" w:hAnsi="Arial" w:cs="Arial"/>
                <w:sz w:val="16"/>
                <w:szCs w:val="16"/>
                <w:lang w:eastAsia="es-MX"/>
              </w:rPr>
              <w:t>INVERSIONES TEMPORALES (HASTA 3 MESES)</w:t>
            </w:r>
          </w:p>
        </w:tc>
        <w:tc>
          <w:tcPr>
            <w:tcW w:w="1960" w:type="dxa"/>
            <w:tcBorders>
              <w:top w:val="nil"/>
              <w:left w:val="nil"/>
              <w:bottom w:val="single" w:sz="4" w:space="0" w:color="auto"/>
              <w:right w:val="single" w:sz="4" w:space="0" w:color="auto"/>
            </w:tcBorders>
            <w:shd w:val="clear" w:color="auto" w:fill="auto"/>
            <w:noWrap/>
            <w:hideMark/>
          </w:tcPr>
          <w:p w:rsidR="00E84AD3" w:rsidRPr="00E84AD3" w:rsidRDefault="00E84AD3" w:rsidP="00E84AD3">
            <w:pPr>
              <w:pStyle w:val="Sinespaciado"/>
              <w:jc w:val="right"/>
              <w:rPr>
                <w:rFonts w:ascii="Arial" w:hAnsi="Arial" w:cs="Arial"/>
                <w:sz w:val="16"/>
                <w:szCs w:val="16"/>
                <w:lang w:eastAsia="es-MX"/>
              </w:rPr>
            </w:pPr>
            <w:r>
              <w:rPr>
                <w:rFonts w:ascii="Arial" w:hAnsi="Arial" w:cs="Arial"/>
                <w:sz w:val="16"/>
                <w:szCs w:val="16"/>
                <w:lang w:eastAsia="es-MX"/>
              </w:rPr>
              <w:t>$  237’</w:t>
            </w:r>
            <w:r w:rsidRPr="00E84AD3">
              <w:rPr>
                <w:rFonts w:ascii="Arial" w:hAnsi="Arial" w:cs="Arial"/>
                <w:sz w:val="16"/>
                <w:szCs w:val="16"/>
                <w:lang w:eastAsia="es-MX"/>
              </w:rPr>
              <w:t xml:space="preserve">609,804 </w:t>
            </w:r>
          </w:p>
        </w:tc>
      </w:tr>
      <w:tr w:rsidR="00E84AD3" w:rsidRPr="00E84AD3" w:rsidTr="008D70EC">
        <w:trPr>
          <w:trHeight w:val="82"/>
        </w:trPr>
        <w:tc>
          <w:tcPr>
            <w:tcW w:w="4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84AD3" w:rsidRPr="00E84AD3" w:rsidRDefault="00E84AD3" w:rsidP="00E84AD3">
            <w:pPr>
              <w:pStyle w:val="Sinespaciado"/>
              <w:rPr>
                <w:rFonts w:ascii="Arial" w:hAnsi="Arial" w:cs="Arial"/>
                <w:b/>
                <w:bCs/>
                <w:sz w:val="16"/>
                <w:szCs w:val="16"/>
                <w:lang w:eastAsia="es-MX"/>
              </w:rPr>
            </w:pPr>
            <w:r>
              <w:rPr>
                <w:rFonts w:ascii="Arial" w:hAnsi="Arial" w:cs="Arial"/>
                <w:b/>
                <w:bCs/>
                <w:sz w:val="16"/>
                <w:szCs w:val="16"/>
                <w:lang w:eastAsia="es-MX"/>
              </w:rPr>
              <w:t xml:space="preserve">TOTAL </w:t>
            </w:r>
            <w:r w:rsidRPr="00E84AD3">
              <w:rPr>
                <w:rFonts w:ascii="Arial" w:hAnsi="Arial" w:cs="Arial"/>
                <w:b/>
                <w:bCs/>
                <w:sz w:val="16"/>
                <w:szCs w:val="16"/>
                <w:lang w:eastAsia="es-MX"/>
              </w:rPr>
              <w:t>EFECTIVO Y EQUIVALENTES</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noWrap/>
          </w:tcPr>
          <w:p w:rsidR="00E84AD3" w:rsidRPr="00E84AD3" w:rsidRDefault="00E84AD3" w:rsidP="00E84AD3">
            <w:pPr>
              <w:pStyle w:val="Sinespaciado"/>
              <w:jc w:val="right"/>
              <w:rPr>
                <w:rFonts w:ascii="Arial" w:hAnsi="Arial" w:cs="Arial"/>
                <w:b/>
                <w:bCs/>
                <w:sz w:val="16"/>
                <w:szCs w:val="16"/>
                <w:lang w:eastAsia="es-MX"/>
              </w:rPr>
            </w:pPr>
            <w:r>
              <w:rPr>
                <w:rFonts w:ascii="Arial" w:hAnsi="Arial" w:cs="Arial"/>
                <w:b/>
                <w:bCs/>
                <w:sz w:val="16"/>
                <w:szCs w:val="16"/>
                <w:lang w:eastAsia="es-MX"/>
              </w:rPr>
              <w:t>$ 244’</w:t>
            </w:r>
            <w:r w:rsidRPr="00E84AD3">
              <w:rPr>
                <w:rFonts w:ascii="Arial" w:hAnsi="Arial" w:cs="Arial"/>
                <w:b/>
                <w:bCs/>
                <w:sz w:val="16"/>
                <w:szCs w:val="16"/>
                <w:lang w:eastAsia="es-MX"/>
              </w:rPr>
              <w:t xml:space="preserve">042,244 </w:t>
            </w:r>
          </w:p>
        </w:tc>
      </w:tr>
    </w:tbl>
    <w:p w:rsidR="00837584" w:rsidRDefault="00837584" w:rsidP="00D94BB4">
      <w:pPr>
        <w:pStyle w:val="Sinespaciado"/>
        <w:ind w:left="426"/>
        <w:jc w:val="both"/>
        <w:rPr>
          <w:rFonts w:ascii="Arial" w:hAnsi="Arial" w:cs="Arial"/>
          <w:sz w:val="20"/>
          <w:szCs w:val="20"/>
        </w:rPr>
      </w:pPr>
    </w:p>
    <w:p w:rsidR="00E84AD3" w:rsidRDefault="00E84AD3" w:rsidP="00D94BB4">
      <w:pPr>
        <w:pStyle w:val="Sinespaciado"/>
        <w:ind w:left="426"/>
        <w:jc w:val="both"/>
        <w:rPr>
          <w:rFonts w:ascii="Arial" w:hAnsi="Arial" w:cs="Arial"/>
          <w:sz w:val="20"/>
          <w:szCs w:val="20"/>
        </w:rPr>
      </w:pPr>
    </w:p>
    <w:p w:rsidR="00E84AD3" w:rsidRDefault="00E84AD3" w:rsidP="00D94BB4">
      <w:pPr>
        <w:pStyle w:val="Sinespaciado"/>
        <w:ind w:left="426"/>
        <w:jc w:val="both"/>
        <w:rPr>
          <w:rFonts w:ascii="Arial" w:hAnsi="Arial" w:cs="Arial"/>
          <w:sz w:val="20"/>
          <w:szCs w:val="20"/>
        </w:rPr>
      </w:pPr>
    </w:p>
    <w:p w:rsidR="00BE1775" w:rsidRDefault="00BE1775" w:rsidP="00E84AD3">
      <w:pPr>
        <w:pStyle w:val="Sinespaciado"/>
        <w:rPr>
          <w:rFonts w:ascii="Arial" w:hAnsi="Arial" w:cs="Arial"/>
          <w:sz w:val="16"/>
          <w:szCs w:val="16"/>
        </w:rPr>
      </w:pPr>
    </w:p>
    <w:p w:rsidR="00E84AD3" w:rsidRDefault="00E84AD3" w:rsidP="00E84AD3">
      <w:pPr>
        <w:pStyle w:val="Sinespaciado"/>
        <w:rPr>
          <w:rFonts w:ascii="Arial" w:hAnsi="Arial" w:cs="Arial"/>
          <w:sz w:val="16"/>
          <w:szCs w:val="16"/>
        </w:rPr>
      </w:pPr>
    </w:p>
    <w:p w:rsidR="00E84AD3" w:rsidRDefault="00E84AD3" w:rsidP="00E84AD3">
      <w:pPr>
        <w:pStyle w:val="Sinespaciado"/>
        <w:rPr>
          <w:rFonts w:ascii="Arial" w:hAnsi="Arial" w:cs="Arial"/>
          <w:sz w:val="16"/>
          <w:szCs w:val="16"/>
        </w:rPr>
      </w:pPr>
    </w:p>
    <w:p w:rsidR="00E84AD3" w:rsidRDefault="00E84AD3" w:rsidP="00E84AD3">
      <w:pPr>
        <w:pStyle w:val="Sinespaciado"/>
        <w:rPr>
          <w:rFonts w:ascii="Arial" w:hAnsi="Arial" w:cs="Arial"/>
          <w:sz w:val="16"/>
          <w:szCs w:val="16"/>
        </w:rPr>
      </w:pPr>
    </w:p>
    <w:p w:rsidR="004E3B60" w:rsidRDefault="004E3B60" w:rsidP="00D94BB4">
      <w:pPr>
        <w:pStyle w:val="Sinespaciado"/>
        <w:ind w:left="426"/>
        <w:jc w:val="both"/>
        <w:rPr>
          <w:rFonts w:ascii="Arial" w:hAnsi="Arial" w:cs="Arial"/>
          <w:sz w:val="20"/>
          <w:szCs w:val="20"/>
        </w:rPr>
      </w:pPr>
    </w:p>
    <w:p w:rsidR="00B534B3" w:rsidRPr="00E4757C" w:rsidRDefault="00D055F4" w:rsidP="00D94BB4">
      <w:pPr>
        <w:pStyle w:val="Sinespaciado"/>
        <w:ind w:left="426"/>
        <w:jc w:val="both"/>
        <w:rPr>
          <w:rFonts w:ascii="Arial" w:hAnsi="Arial" w:cs="Arial"/>
          <w:sz w:val="18"/>
          <w:szCs w:val="18"/>
        </w:rPr>
      </w:pPr>
      <w:r w:rsidRPr="00EB289E">
        <w:rPr>
          <w:rFonts w:ascii="Arial" w:hAnsi="Arial" w:cs="Arial"/>
          <w:sz w:val="18"/>
          <w:szCs w:val="18"/>
        </w:rPr>
        <w:t xml:space="preserve">El </w:t>
      </w:r>
      <w:r w:rsidR="009C2D90" w:rsidRPr="00EB289E">
        <w:rPr>
          <w:rFonts w:ascii="Arial" w:hAnsi="Arial" w:cs="Arial"/>
          <w:sz w:val="18"/>
          <w:szCs w:val="18"/>
        </w:rPr>
        <w:t>total</w:t>
      </w:r>
      <w:r w:rsidR="00E84AD3">
        <w:rPr>
          <w:rFonts w:ascii="Arial" w:hAnsi="Arial" w:cs="Arial"/>
          <w:sz w:val="18"/>
          <w:szCs w:val="18"/>
        </w:rPr>
        <w:t xml:space="preserve"> de la cuenta</w:t>
      </w:r>
      <w:r w:rsidRPr="00EB289E">
        <w:rPr>
          <w:rFonts w:ascii="Arial" w:hAnsi="Arial" w:cs="Arial"/>
          <w:sz w:val="18"/>
          <w:szCs w:val="18"/>
        </w:rPr>
        <w:t xml:space="preserve"> </w:t>
      </w:r>
      <w:r w:rsidR="004E3B60">
        <w:rPr>
          <w:rFonts w:ascii="Arial" w:hAnsi="Arial" w:cs="Arial"/>
          <w:sz w:val="18"/>
          <w:szCs w:val="18"/>
        </w:rPr>
        <w:t>Efectivo $1</w:t>
      </w:r>
      <w:r w:rsidR="007E6A76">
        <w:rPr>
          <w:rFonts w:ascii="Arial" w:hAnsi="Arial" w:cs="Arial"/>
          <w:sz w:val="18"/>
          <w:szCs w:val="18"/>
        </w:rPr>
        <w:t>13,49</w:t>
      </w:r>
      <w:r w:rsidR="00E84AD3">
        <w:rPr>
          <w:rFonts w:ascii="Arial" w:hAnsi="Arial" w:cs="Arial"/>
          <w:sz w:val="18"/>
          <w:szCs w:val="18"/>
        </w:rPr>
        <w:t>5</w:t>
      </w:r>
      <w:r w:rsidR="004E3B60">
        <w:rPr>
          <w:rFonts w:ascii="Arial" w:hAnsi="Arial" w:cs="Arial"/>
          <w:sz w:val="18"/>
          <w:szCs w:val="18"/>
        </w:rPr>
        <w:t xml:space="preserve"> </w:t>
      </w:r>
      <w:r w:rsidR="009C2D90" w:rsidRPr="00EB289E">
        <w:rPr>
          <w:rFonts w:ascii="Arial" w:hAnsi="Arial" w:cs="Arial"/>
          <w:sz w:val="18"/>
          <w:szCs w:val="18"/>
        </w:rPr>
        <w:t xml:space="preserve">corresponde a </w:t>
      </w:r>
      <w:r w:rsidR="00B534B3" w:rsidRPr="00EB289E">
        <w:rPr>
          <w:rFonts w:ascii="Arial" w:hAnsi="Arial" w:cs="Arial"/>
          <w:sz w:val="18"/>
          <w:szCs w:val="18"/>
        </w:rPr>
        <w:t>los saldo</w:t>
      </w:r>
      <w:r w:rsidR="009C2D90" w:rsidRPr="00EB289E">
        <w:rPr>
          <w:rFonts w:ascii="Arial" w:hAnsi="Arial" w:cs="Arial"/>
          <w:sz w:val="18"/>
          <w:szCs w:val="18"/>
        </w:rPr>
        <w:t>s</w:t>
      </w:r>
      <w:r w:rsidR="00B534B3" w:rsidRPr="00EB289E">
        <w:rPr>
          <w:rFonts w:ascii="Arial" w:hAnsi="Arial" w:cs="Arial"/>
          <w:sz w:val="18"/>
          <w:szCs w:val="18"/>
        </w:rPr>
        <w:t xml:space="preserve"> de los </w:t>
      </w:r>
      <w:r w:rsidRPr="00EB289E">
        <w:rPr>
          <w:rFonts w:ascii="Arial" w:hAnsi="Arial" w:cs="Arial"/>
          <w:sz w:val="18"/>
          <w:szCs w:val="18"/>
        </w:rPr>
        <w:t>Fondo</w:t>
      </w:r>
      <w:r w:rsidR="00B534B3" w:rsidRPr="00EB289E">
        <w:rPr>
          <w:rFonts w:ascii="Arial" w:hAnsi="Arial" w:cs="Arial"/>
          <w:sz w:val="18"/>
          <w:szCs w:val="18"/>
        </w:rPr>
        <w:t>s</w:t>
      </w:r>
      <w:r w:rsidRPr="00EB289E">
        <w:rPr>
          <w:rFonts w:ascii="Arial" w:hAnsi="Arial" w:cs="Arial"/>
          <w:sz w:val="18"/>
          <w:szCs w:val="18"/>
        </w:rPr>
        <w:t xml:space="preserve"> </w:t>
      </w:r>
      <w:proofErr w:type="spellStart"/>
      <w:r w:rsidRPr="00EB289E">
        <w:rPr>
          <w:rFonts w:ascii="Arial" w:hAnsi="Arial" w:cs="Arial"/>
          <w:sz w:val="18"/>
          <w:szCs w:val="18"/>
        </w:rPr>
        <w:t>Revolvente</w:t>
      </w:r>
      <w:r w:rsidR="00B534B3" w:rsidRPr="00EB289E">
        <w:rPr>
          <w:rFonts w:ascii="Arial" w:hAnsi="Arial" w:cs="Arial"/>
          <w:sz w:val="18"/>
          <w:szCs w:val="18"/>
        </w:rPr>
        <w:t>s</w:t>
      </w:r>
      <w:proofErr w:type="spellEnd"/>
      <w:r w:rsidRPr="00EB289E">
        <w:rPr>
          <w:rFonts w:ascii="Arial" w:hAnsi="Arial" w:cs="Arial"/>
          <w:sz w:val="18"/>
          <w:szCs w:val="18"/>
        </w:rPr>
        <w:t xml:space="preserve"> establecido</w:t>
      </w:r>
      <w:r w:rsidR="00B534B3" w:rsidRPr="00EB289E">
        <w:rPr>
          <w:rFonts w:ascii="Arial" w:hAnsi="Arial" w:cs="Arial"/>
          <w:sz w:val="18"/>
          <w:szCs w:val="18"/>
        </w:rPr>
        <w:t>s</w:t>
      </w:r>
      <w:r w:rsidRPr="00EB289E">
        <w:rPr>
          <w:rFonts w:ascii="Arial" w:hAnsi="Arial" w:cs="Arial"/>
          <w:sz w:val="18"/>
          <w:szCs w:val="18"/>
        </w:rPr>
        <w:t xml:space="preserve"> en el Sistema DIF Jalisco para</w:t>
      </w:r>
      <w:r w:rsidR="00B534B3" w:rsidRPr="00EB289E">
        <w:rPr>
          <w:rFonts w:ascii="Arial" w:hAnsi="Arial" w:cs="Arial"/>
          <w:sz w:val="18"/>
          <w:szCs w:val="18"/>
        </w:rPr>
        <w:t xml:space="preserve"> </w:t>
      </w:r>
      <w:r w:rsidR="00E4757C">
        <w:rPr>
          <w:rFonts w:ascii="Arial" w:hAnsi="Arial" w:cs="Arial"/>
          <w:sz w:val="18"/>
          <w:szCs w:val="18"/>
        </w:rPr>
        <w:t xml:space="preserve">cubrir las necesidades de </w:t>
      </w:r>
      <w:r w:rsidR="00E84AD3">
        <w:rPr>
          <w:rFonts w:ascii="Arial" w:hAnsi="Arial" w:cs="Arial"/>
          <w:sz w:val="18"/>
          <w:szCs w:val="18"/>
        </w:rPr>
        <w:t xml:space="preserve">contar con recurso </w:t>
      </w:r>
      <w:r w:rsidR="00E4757C">
        <w:rPr>
          <w:rFonts w:ascii="Arial" w:hAnsi="Arial" w:cs="Arial"/>
          <w:sz w:val="18"/>
          <w:szCs w:val="18"/>
        </w:rPr>
        <w:t xml:space="preserve">efectivo en </w:t>
      </w:r>
      <w:r w:rsidR="00B534B3" w:rsidRPr="00EB289E">
        <w:rPr>
          <w:rFonts w:ascii="Arial" w:hAnsi="Arial" w:cs="Arial"/>
          <w:sz w:val="18"/>
          <w:szCs w:val="18"/>
        </w:rPr>
        <w:t>la atención a la ciudadanía por los servicios presta</w:t>
      </w:r>
      <w:r w:rsidR="00E4757C">
        <w:rPr>
          <w:rFonts w:ascii="Arial" w:hAnsi="Arial" w:cs="Arial"/>
          <w:sz w:val="18"/>
          <w:szCs w:val="18"/>
        </w:rPr>
        <w:t>dos</w:t>
      </w:r>
      <w:r w:rsidR="00E84AD3">
        <w:rPr>
          <w:rFonts w:ascii="Arial" w:hAnsi="Arial" w:cs="Arial"/>
          <w:sz w:val="18"/>
          <w:szCs w:val="18"/>
        </w:rPr>
        <w:t>, en su mayoría de gastos menores y urgentes.</w:t>
      </w:r>
    </w:p>
    <w:p w:rsidR="00B534B3" w:rsidRPr="004E3B60" w:rsidRDefault="00B534B3" w:rsidP="004E3B60">
      <w:pPr>
        <w:pStyle w:val="Sinespaciado"/>
        <w:ind w:left="426"/>
        <w:rPr>
          <w:rFonts w:ascii="Arial" w:hAnsi="Arial" w:cs="Arial"/>
          <w:sz w:val="16"/>
          <w:szCs w:val="16"/>
        </w:rPr>
      </w:pPr>
    </w:p>
    <w:p w:rsidR="00B3380E" w:rsidRPr="00EB289E" w:rsidRDefault="00B3380E" w:rsidP="00D94BB4">
      <w:pPr>
        <w:pStyle w:val="Sinespaciado"/>
        <w:ind w:left="426"/>
        <w:jc w:val="both"/>
        <w:rPr>
          <w:rFonts w:ascii="Arial" w:hAnsi="Arial" w:cs="Arial"/>
          <w:sz w:val="16"/>
          <w:szCs w:val="16"/>
        </w:rPr>
      </w:pPr>
    </w:p>
    <w:p w:rsidR="00733927" w:rsidRDefault="00837584" w:rsidP="00D94BB4">
      <w:pPr>
        <w:pStyle w:val="Sinespaciado"/>
        <w:ind w:left="426"/>
        <w:jc w:val="both"/>
        <w:rPr>
          <w:rFonts w:ascii="Arial" w:hAnsi="Arial" w:cs="Arial"/>
          <w:sz w:val="18"/>
          <w:szCs w:val="18"/>
        </w:rPr>
      </w:pPr>
      <w:r>
        <w:rPr>
          <w:rFonts w:ascii="Arial" w:hAnsi="Arial" w:cs="Arial"/>
          <w:sz w:val="18"/>
          <w:szCs w:val="18"/>
        </w:rPr>
        <w:t xml:space="preserve">El saldo </w:t>
      </w:r>
      <w:r w:rsidR="00B534B3" w:rsidRPr="00EB289E">
        <w:rPr>
          <w:rFonts w:ascii="Arial" w:hAnsi="Arial" w:cs="Arial"/>
          <w:sz w:val="18"/>
          <w:szCs w:val="18"/>
        </w:rPr>
        <w:t>e</w:t>
      </w:r>
      <w:r>
        <w:rPr>
          <w:rFonts w:ascii="Arial" w:hAnsi="Arial" w:cs="Arial"/>
          <w:sz w:val="18"/>
          <w:szCs w:val="18"/>
        </w:rPr>
        <w:t>n</w:t>
      </w:r>
      <w:r w:rsidR="00E84AD3">
        <w:rPr>
          <w:rFonts w:ascii="Arial" w:hAnsi="Arial" w:cs="Arial"/>
          <w:sz w:val="18"/>
          <w:szCs w:val="18"/>
        </w:rPr>
        <w:t xml:space="preserve"> la cuenta </w:t>
      </w:r>
      <w:r w:rsidR="00B534B3" w:rsidRPr="00EB289E">
        <w:rPr>
          <w:rFonts w:ascii="Arial" w:hAnsi="Arial" w:cs="Arial"/>
          <w:sz w:val="18"/>
          <w:szCs w:val="18"/>
        </w:rPr>
        <w:t>Bancos/Tesorería</w:t>
      </w:r>
      <w:r w:rsidR="009C2D90" w:rsidRPr="00EB289E">
        <w:rPr>
          <w:rFonts w:ascii="Arial" w:hAnsi="Arial" w:cs="Arial"/>
          <w:sz w:val="18"/>
          <w:szCs w:val="18"/>
        </w:rPr>
        <w:t xml:space="preserve">, </w:t>
      </w:r>
      <w:r w:rsidR="00733927">
        <w:rPr>
          <w:rFonts w:ascii="Arial" w:hAnsi="Arial" w:cs="Arial"/>
          <w:sz w:val="18"/>
          <w:szCs w:val="18"/>
        </w:rPr>
        <w:t>que presentan los Estados Financieros al 31 de Diciembre del ejercicio 2017, se integra por los saldos de las Cuentas de Cheques vigentes al cierre del ejercicio, los cuales se detallan de acuerdo con el origen de los recursos como sigue:</w:t>
      </w:r>
    </w:p>
    <w:p w:rsidR="008F40E8" w:rsidRDefault="008F40E8" w:rsidP="00D94BB4">
      <w:pPr>
        <w:pStyle w:val="Sinespaciado"/>
        <w:ind w:left="426"/>
        <w:jc w:val="both"/>
        <w:rPr>
          <w:rFonts w:ascii="Arial" w:hAnsi="Arial" w:cs="Arial"/>
          <w:sz w:val="18"/>
          <w:szCs w:val="18"/>
        </w:rPr>
      </w:pPr>
    </w:p>
    <w:p w:rsidR="004F5834" w:rsidRDefault="004F5834" w:rsidP="004F5834">
      <w:pPr>
        <w:pStyle w:val="Sinespaciado"/>
        <w:ind w:left="426"/>
        <w:jc w:val="both"/>
        <w:rPr>
          <w:rFonts w:ascii="Arial" w:hAnsi="Arial" w:cs="Arial"/>
          <w:sz w:val="18"/>
          <w:szCs w:val="18"/>
        </w:rPr>
      </w:pPr>
    </w:p>
    <w:p w:rsidR="004F5834" w:rsidRDefault="004F5834" w:rsidP="004F5834">
      <w:pPr>
        <w:pStyle w:val="Sinespaciado"/>
        <w:numPr>
          <w:ilvl w:val="0"/>
          <w:numId w:val="16"/>
        </w:numPr>
        <w:jc w:val="both"/>
        <w:rPr>
          <w:rFonts w:ascii="Arial" w:hAnsi="Arial" w:cs="Arial"/>
          <w:sz w:val="18"/>
          <w:szCs w:val="18"/>
        </w:rPr>
      </w:pPr>
      <w:r w:rsidRPr="007E6A76">
        <w:rPr>
          <w:rFonts w:ascii="Arial" w:hAnsi="Arial" w:cs="Arial"/>
          <w:sz w:val="18"/>
          <w:szCs w:val="18"/>
        </w:rPr>
        <w:t xml:space="preserve">Recursos Estatales  $ </w:t>
      </w:r>
      <w:r w:rsidR="004A0FC4">
        <w:rPr>
          <w:rFonts w:ascii="Arial" w:hAnsi="Arial" w:cs="Arial"/>
          <w:sz w:val="18"/>
          <w:szCs w:val="18"/>
        </w:rPr>
        <w:t>3’298,097</w:t>
      </w:r>
    </w:p>
    <w:p w:rsidR="004F5834" w:rsidRPr="007E6A76" w:rsidRDefault="004F5834" w:rsidP="004F5834">
      <w:pPr>
        <w:pStyle w:val="Sinespaciado"/>
        <w:numPr>
          <w:ilvl w:val="0"/>
          <w:numId w:val="16"/>
        </w:numPr>
        <w:jc w:val="both"/>
        <w:rPr>
          <w:rFonts w:ascii="Arial" w:hAnsi="Arial" w:cs="Arial"/>
          <w:sz w:val="18"/>
          <w:szCs w:val="18"/>
        </w:rPr>
      </w:pPr>
      <w:r w:rsidRPr="007E6A76">
        <w:rPr>
          <w:rFonts w:ascii="Arial" w:hAnsi="Arial" w:cs="Arial"/>
          <w:sz w:val="18"/>
          <w:szCs w:val="18"/>
        </w:rPr>
        <w:t>Recursos Federales $</w:t>
      </w:r>
      <w:r>
        <w:rPr>
          <w:rFonts w:ascii="Arial" w:hAnsi="Arial" w:cs="Arial"/>
          <w:sz w:val="18"/>
          <w:szCs w:val="18"/>
        </w:rPr>
        <w:t xml:space="preserve"> 1’2</w:t>
      </w:r>
      <w:r w:rsidR="004A0FC4">
        <w:rPr>
          <w:rFonts w:ascii="Arial" w:hAnsi="Arial" w:cs="Arial"/>
          <w:sz w:val="18"/>
          <w:szCs w:val="18"/>
        </w:rPr>
        <w:t>0</w:t>
      </w:r>
      <w:r>
        <w:rPr>
          <w:rFonts w:ascii="Arial" w:hAnsi="Arial" w:cs="Arial"/>
          <w:sz w:val="18"/>
          <w:szCs w:val="18"/>
        </w:rPr>
        <w:t>2,</w:t>
      </w:r>
      <w:r w:rsidR="004A0FC4">
        <w:rPr>
          <w:rFonts w:ascii="Arial" w:hAnsi="Arial" w:cs="Arial"/>
          <w:sz w:val="18"/>
          <w:szCs w:val="18"/>
        </w:rPr>
        <w:t>269</w:t>
      </w:r>
    </w:p>
    <w:p w:rsidR="004F5834" w:rsidRDefault="004F5834" w:rsidP="004F5834">
      <w:pPr>
        <w:pStyle w:val="Sinespaciado"/>
        <w:numPr>
          <w:ilvl w:val="0"/>
          <w:numId w:val="16"/>
        </w:numPr>
        <w:jc w:val="both"/>
        <w:rPr>
          <w:rFonts w:ascii="Arial" w:hAnsi="Arial" w:cs="Arial"/>
          <w:sz w:val="18"/>
          <w:szCs w:val="18"/>
        </w:rPr>
      </w:pPr>
      <w:r>
        <w:rPr>
          <w:rFonts w:ascii="Arial" w:hAnsi="Arial" w:cs="Arial"/>
          <w:sz w:val="18"/>
          <w:szCs w:val="18"/>
        </w:rPr>
        <w:t xml:space="preserve">Recursos Propios     </w:t>
      </w:r>
      <w:r>
        <w:rPr>
          <w:rFonts w:ascii="Arial" w:hAnsi="Arial" w:cs="Arial"/>
          <w:sz w:val="18"/>
          <w:szCs w:val="18"/>
          <w:u w:val="single"/>
        </w:rPr>
        <w:t xml:space="preserve">$ </w:t>
      </w:r>
      <w:r w:rsidR="004A0FC4">
        <w:rPr>
          <w:rFonts w:ascii="Arial" w:hAnsi="Arial" w:cs="Arial"/>
          <w:sz w:val="18"/>
          <w:szCs w:val="18"/>
          <w:u w:val="single"/>
        </w:rPr>
        <w:t>1</w:t>
      </w:r>
      <w:r>
        <w:rPr>
          <w:rFonts w:ascii="Arial" w:hAnsi="Arial" w:cs="Arial"/>
          <w:sz w:val="18"/>
          <w:szCs w:val="18"/>
          <w:u w:val="single"/>
        </w:rPr>
        <w:t>’</w:t>
      </w:r>
      <w:r w:rsidR="004A0FC4">
        <w:rPr>
          <w:rFonts w:ascii="Arial" w:hAnsi="Arial" w:cs="Arial"/>
          <w:sz w:val="18"/>
          <w:szCs w:val="18"/>
          <w:u w:val="single"/>
        </w:rPr>
        <w:t>818</w:t>
      </w:r>
      <w:r>
        <w:rPr>
          <w:rFonts w:ascii="Arial" w:hAnsi="Arial" w:cs="Arial"/>
          <w:sz w:val="18"/>
          <w:szCs w:val="18"/>
          <w:u w:val="single"/>
        </w:rPr>
        <w:t>,</w:t>
      </w:r>
      <w:r w:rsidR="004A0FC4">
        <w:rPr>
          <w:rFonts w:ascii="Arial" w:hAnsi="Arial" w:cs="Arial"/>
          <w:sz w:val="18"/>
          <w:szCs w:val="18"/>
          <w:u w:val="single"/>
        </w:rPr>
        <w:t>580</w:t>
      </w:r>
    </w:p>
    <w:p w:rsidR="004F5834" w:rsidRDefault="004F5834" w:rsidP="004F5834">
      <w:pPr>
        <w:pStyle w:val="Sinespaciado"/>
        <w:numPr>
          <w:ilvl w:val="2"/>
          <w:numId w:val="16"/>
        </w:numPr>
        <w:jc w:val="both"/>
        <w:rPr>
          <w:rFonts w:ascii="Arial" w:hAnsi="Arial" w:cs="Arial"/>
          <w:sz w:val="18"/>
          <w:szCs w:val="18"/>
          <w:u w:val="single"/>
        </w:rPr>
      </w:pPr>
      <w:r>
        <w:rPr>
          <w:rFonts w:ascii="Arial" w:hAnsi="Arial" w:cs="Arial"/>
          <w:sz w:val="18"/>
          <w:szCs w:val="18"/>
        </w:rPr>
        <w:t xml:space="preserve">    </w:t>
      </w:r>
      <w:r w:rsidRPr="00733927">
        <w:rPr>
          <w:rFonts w:ascii="Arial" w:hAnsi="Arial" w:cs="Arial"/>
          <w:sz w:val="18"/>
          <w:szCs w:val="18"/>
          <w:u w:val="single"/>
        </w:rPr>
        <w:t>$ 6’318,946</w:t>
      </w:r>
    </w:p>
    <w:tbl>
      <w:tblPr>
        <w:tblW w:w="6237" w:type="dxa"/>
        <w:tblInd w:w="1913" w:type="dxa"/>
        <w:tblCellMar>
          <w:left w:w="70" w:type="dxa"/>
          <w:right w:w="70" w:type="dxa"/>
        </w:tblCellMar>
        <w:tblLook w:val="04A0" w:firstRow="1" w:lastRow="0" w:firstColumn="1" w:lastColumn="0" w:noHBand="0" w:noVBand="1"/>
      </w:tblPr>
      <w:tblGrid>
        <w:gridCol w:w="1880"/>
        <w:gridCol w:w="2798"/>
        <w:gridCol w:w="1559"/>
      </w:tblGrid>
      <w:tr w:rsidR="004A0FC4" w:rsidRPr="004A0FC4" w:rsidTr="004A0FC4">
        <w:trPr>
          <w:trHeight w:val="264"/>
        </w:trPr>
        <w:tc>
          <w:tcPr>
            <w:tcW w:w="18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lastRenderedPageBreak/>
              <w:t>Banco</w:t>
            </w:r>
          </w:p>
        </w:tc>
        <w:tc>
          <w:tcPr>
            <w:tcW w:w="2798" w:type="dxa"/>
            <w:tcBorders>
              <w:top w:val="single" w:sz="8" w:space="0" w:color="auto"/>
              <w:left w:val="nil"/>
              <w:bottom w:val="single" w:sz="8" w:space="0" w:color="auto"/>
              <w:right w:val="single" w:sz="8" w:space="0" w:color="auto"/>
            </w:tcBorders>
            <w:shd w:val="clear" w:color="000000" w:fill="BFBFBF"/>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Número de la Cuenta Bancaria</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Saldo al 31/12/2017</w:t>
            </w:r>
          </w:p>
        </w:tc>
      </w:tr>
      <w:tr w:rsidR="004A0FC4" w:rsidRPr="004A0FC4" w:rsidTr="004A0FC4">
        <w:trPr>
          <w:trHeight w:val="264"/>
        </w:trPr>
        <w:tc>
          <w:tcPr>
            <w:tcW w:w="46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BANCOS / TESORERIA</w:t>
            </w:r>
          </w:p>
        </w:tc>
        <w:tc>
          <w:tcPr>
            <w:tcW w:w="1559" w:type="dxa"/>
            <w:tcBorders>
              <w:top w:val="nil"/>
              <w:left w:val="nil"/>
              <w:bottom w:val="single" w:sz="8" w:space="0" w:color="auto"/>
              <w:right w:val="single" w:sz="8" w:space="0" w:color="auto"/>
            </w:tcBorders>
            <w:shd w:val="clear" w:color="000000" w:fill="BFBFBF"/>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$ 6’318,946</w:t>
            </w:r>
          </w:p>
        </w:tc>
      </w:tr>
      <w:tr w:rsidR="004A0FC4" w:rsidRPr="004A0FC4" w:rsidTr="004A0FC4">
        <w:trPr>
          <w:trHeight w:val="41"/>
        </w:trPr>
        <w:tc>
          <w:tcPr>
            <w:tcW w:w="467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A0FC4" w:rsidRPr="004A0FC4" w:rsidRDefault="004A0FC4" w:rsidP="004A0FC4">
            <w:pPr>
              <w:pStyle w:val="Sinespaciado"/>
              <w:rPr>
                <w:rFonts w:ascii="Arial" w:hAnsi="Arial" w:cs="Arial"/>
                <w:b/>
                <w:bCs/>
                <w:sz w:val="8"/>
                <w:szCs w:val="16"/>
                <w:lang w:eastAsia="es-MX"/>
              </w:rPr>
            </w:pPr>
          </w:p>
        </w:tc>
        <w:tc>
          <w:tcPr>
            <w:tcW w:w="1559" w:type="dxa"/>
            <w:tcBorders>
              <w:top w:val="nil"/>
              <w:left w:val="nil"/>
              <w:bottom w:val="nil"/>
              <w:right w:val="single" w:sz="8" w:space="0" w:color="auto"/>
            </w:tcBorders>
            <w:shd w:val="clear" w:color="auto" w:fill="auto"/>
            <w:noWrap/>
            <w:vAlign w:val="center"/>
            <w:hideMark/>
          </w:tcPr>
          <w:p w:rsidR="004A0FC4" w:rsidRPr="004A0FC4" w:rsidRDefault="004A0FC4" w:rsidP="004A0FC4">
            <w:pPr>
              <w:pStyle w:val="Sinespaciado"/>
              <w:rPr>
                <w:rFonts w:ascii="Arial" w:hAnsi="Arial" w:cs="Arial"/>
                <w:b/>
                <w:bCs/>
                <w:sz w:val="8"/>
                <w:szCs w:val="16"/>
                <w:lang w:eastAsia="es-MX"/>
              </w:rPr>
            </w:pPr>
          </w:p>
        </w:tc>
      </w:tr>
      <w:tr w:rsidR="004A0FC4" w:rsidRPr="004A0FC4" w:rsidTr="004A0FC4">
        <w:trPr>
          <w:trHeight w:val="251"/>
        </w:trPr>
        <w:tc>
          <w:tcPr>
            <w:tcW w:w="467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b/>
                <w:bCs/>
                <w:sz w:val="16"/>
                <w:szCs w:val="16"/>
                <w:lang w:eastAsia="es-MX"/>
              </w:rPr>
            </w:pPr>
            <w:r w:rsidRPr="004A0FC4">
              <w:rPr>
                <w:rFonts w:ascii="Arial" w:hAnsi="Arial" w:cs="Arial"/>
                <w:b/>
                <w:bCs/>
                <w:sz w:val="16"/>
                <w:szCs w:val="16"/>
                <w:lang w:eastAsia="es-MX"/>
              </w:rPr>
              <w:t>RECURSO ESTATAL</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b/>
                <w:bCs/>
                <w:sz w:val="16"/>
                <w:szCs w:val="16"/>
                <w:lang w:eastAsia="es-MX"/>
              </w:rPr>
            </w:pPr>
            <w:r w:rsidRPr="004A0FC4">
              <w:rPr>
                <w:rFonts w:ascii="Arial" w:hAnsi="Arial" w:cs="Arial"/>
                <w:b/>
                <w:bCs/>
                <w:sz w:val="16"/>
                <w:szCs w:val="16"/>
                <w:lang w:eastAsia="es-MX"/>
              </w:rPr>
              <w:t>$3,298,097</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01105483208</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$91,203</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7001 1684023</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$939,093</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7004 6112308</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$325,622</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7005 3417122</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$27,866</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7005 6945316</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$20,101</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7005 8904862</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$23,245</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7005 7190637</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$42,060</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BANORTE</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170424884</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$20,903</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BANSI</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00097199183</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$1,113</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SANTANDER</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65502048988</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$109,757</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SANTANDER</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65502049125</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$62,401</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7007 4508896</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$86,431</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7009 1456549</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$241,166</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7009 3244727</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$326,434</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7009 3349332</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$152,918</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7007 4230650</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$20,039</w:t>
            </w:r>
          </w:p>
        </w:tc>
      </w:tr>
      <w:tr w:rsidR="004A0FC4" w:rsidRPr="004A0FC4" w:rsidTr="004A0FC4">
        <w:trPr>
          <w:trHeight w:val="264"/>
        </w:trPr>
        <w:tc>
          <w:tcPr>
            <w:tcW w:w="1880" w:type="dxa"/>
            <w:tcBorders>
              <w:top w:val="nil"/>
              <w:left w:val="single" w:sz="8" w:space="0" w:color="auto"/>
              <w:bottom w:val="single" w:sz="8"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8"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7010 5390937</w:t>
            </w:r>
          </w:p>
        </w:tc>
        <w:tc>
          <w:tcPr>
            <w:tcW w:w="1559" w:type="dxa"/>
            <w:tcBorders>
              <w:top w:val="nil"/>
              <w:left w:val="nil"/>
              <w:bottom w:val="single" w:sz="8"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$807,745</w:t>
            </w:r>
          </w:p>
        </w:tc>
      </w:tr>
      <w:tr w:rsidR="004A0FC4" w:rsidRPr="004A0FC4" w:rsidTr="004A0FC4">
        <w:trPr>
          <w:trHeight w:val="95"/>
        </w:trPr>
        <w:tc>
          <w:tcPr>
            <w:tcW w:w="1880" w:type="dxa"/>
            <w:tcBorders>
              <w:top w:val="nil"/>
              <w:left w:val="nil"/>
              <w:bottom w:val="nil"/>
              <w:right w:val="nil"/>
            </w:tcBorders>
            <w:shd w:val="clear" w:color="auto" w:fill="auto"/>
            <w:noWrap/>
            <w:vAlign w:val="center"/>
            <w:hideMark/>
          </w:tcPr>
          <w:p w:rsidR="004A0FC4" w:rsidRPr="004A0FC4" w:rsidRDefault="004A0FC4" w:rsidP="004A0FC4">
            <w:pPr>
              <w:pStyle w:val="Sinespaciado"/>
              <w:rPr>
                <w:rFonts w:ascii="Arial" w:hAnsi="Arial" w:cs="Arial"/>
                <w:sz w:val="2"/>
                <w:szCs w:val="16"/>
                <w:lang w:eastAsia="es-MX"/>
              </w:rPr>
            </w:pPr>
          </w:p>
        </w:tc>
        <w:tc>
          <w:tcPr>
            <w:tcW w:w="2798" w:type="dxa"/>
            <w:tcBorders>
              <w:top w:val="nil"/>
              <w:left w:val="nil"/>
              <w:bottom w:val="nil"/>
              <w:right w:val="nil"/>
            </w:tcBorders>
            <w:shd w:val="clear" w:color="auto" w:fill="auto"/>
            <w:noWrap/>
            <w:vAlign w:val="center"/>
            <w:hideMark/>
          </w:tcPr>
          <w:p w:rsidR="004A0FC4" w:rsidRPr="004A0FC4" w:rsidRDefault="004A0FC4" w:rsidP="004A0FC4">
            <w:pPr>
              <w:pStyle w:val="Sinespaciado"/>
              <w:rPr>
                <w:rFonts w:ascii="Arial" w:hAnsi="Arial" w:cs="Arial"/>
                <w:sz w:val="2"/>
                <w:szCs w:val="16"/>
                <w:lang w:eastAsia="es-MX"/>
              </w:rPr>
            </w:pPr>
          </w:p>
        </w:tc>
        <w:tc>
          <w:tcPr>
            <w:tcW w:w="1559" w:type="dxa"/>
            <w:tcBorders>
              <w:top w:val="nil"/>
              <w:left w:val="nil"/>
              <w:bottom w:val="nil"/>
              <w:right w:val="nil"/>
            </w:tcBorders>
            <w:shd w:val="clear" w:color="auto" w:fill="auto"/>
            <w:noWrap/>
            <w:vAlign w:val="center"/>
            <w:hideMark/>
          </w:tcPr>
          <w:p w:rsidR="004A0FC4" w:rsidRPr="004A0FC4" w:rsidRDefault="004A0FC4" w:rsidP="004A0FC4">
            <w:pPr>
              <w:pStyle w:val="Sinespaciado"/>
              <w:jc w:val="right"/>
              <w:rPr>
                <w:rFonts w:ascii="Arial" w:hAnsi="Arial" w:cs="Arial"/>
                <w:sz w:val="2"/>
                <w:szCs w:val="16"/>
                <w:lang w:eastAsia="es-MX"/>
              </w:rPr>
            </w:pPr>
          </w:p>
        </w:tc>
      </w:tr>
      <w:tr w:rsidR="004A0FC4" w:rsidRPr="004A0FC4" w:rsidTr="004A0FC4">
        <w:trPr>
          <w:trHeight w:val="251"/>
        </w:trPr>
        <w:tc>
          <w:tcPr>
            <w:tcW w:w="467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b/>
                <w:bCs/>
                <w:sz w:val="16"/>
                <w:szCs w:val="16"/>
                <w:lang w:eastAsia="es-MX"/>
              </w:rPr>
            </w:pPr>
            <w:r w:rsidRPr="004A0FC4">
              <w:rPr>
                <w:rFonts w:ascii="Arial" w:hAnsi="Arial" w:cs="Arial"/>
                <w:b/>
                <w:bCs/>
                <w:sz w:val="16"/>
                <w:szCs w:val="16"/>
                <w:lang w:eastAsia="es-MX"/>
              </w:rPr>
              <w:t>RECURSO FEDERAL</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b/>
                <w:bCs/>
                <w:sz w:val="16"/>
                <w:szCs w:val="16"/>
                <w:lang w:eastAsia="es-MX"/>
              </w:rPr>
            </w:pPr>
            <w:r w:rsidRPr="004A0FC4">
              <w:rPr>
                <w:rFonts w:ascii="Arial" w:hAnsi="Arial" w:cs="Arial"/>
                <w:b/>
                <w:bCs/>
                <w:sz w:val="16"/>
                <w:szCs w:val="16"/>
                <w:lang w:eastAsia="es-MX"/>
              </w:rPr>
              <w:t>$1,202,269</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7005 7613120</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$20,230</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7009 3244735</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$38,303</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7010 4889466</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$164,105</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262211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$22,642</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262238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$98,035</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357239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$20,536</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357220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$25,097</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357247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$20,069</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3377192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$94,456</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7011 6585926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$364,635</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 xml:space="preserve">CTA 7010 4776807 </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$311,689</w:t>
            </w:r>
          </w:p>
        </w:tc>
      </w:tr>
      <w:tr w:rsidR="004A0FC4" w:rsidRPr="004A0FC4" w:rsidTr="004A0FC4">
        <w:trPr>
          <w:trHeight w:val="264"/>
        </w:trPr>
        <w:tc>
          <w:tcPr>
            <w:tcW w:w="1880" w:type="dxa"/>
            <w:tcBorders>
              <w:top w:val="nil"/>
              <w:left w:val="single" w:sz="8" w:space="0" w:color="auto"/>
              <w:bottom w:val="single" w:sz="8"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8"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7011 4260345</w:t>
            </w:r>
          </w:p>
        </w:tc>
        <w:tc>
          <w:tcPr>
            <w:tcW w:w="1559" w:type="dxa"/>
            <w:tcBorders>
              <w:top w:val="nil"/>
              <w:left w:val="nil"/>
              <w:bottom w:val="single" w:sz="8"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$22,472</w:t>
            </w:r>
          </w:p>
        </w:tc>
      </w:tr>
      <w:tr w:rsidR="004A0FC4" w:rsidRPr="004A0FC4" w:rsidTr="004A0FC4">
        <w:trPr>
          <w:trHeight w:val="41"/>
        </w:trPr>
        <w:tc>
          <w:tcPr>
            <w:tcW w:w="1880" w:type="dxa"/>
            <w:tcBorders>
              <w:top w:val="nil"/>
              <w:left w:val="nil"/>
              <w:bottom w:val="nil"/>
              <w:right w:val="nil"/>
            </w:tcBorders>
            <w:shd w:val="clear" w:color="auto" w:fill="auto"/>
            <w:noWrap/>
            <w:hideMark/>
          </w:tcPr>
          <w:p w:rsidR="004A0FC4" w:rsidRPr="004A0FC4" w:rsidRDefault="004A0FC4" w:rsidP="004A0FC4">
            <w:pPr>
              <w:pStyle w:val="Sinespaciado"/>
              <w:rPr>
                <w:rFonts w:ascii="Arial" w:hAnsi="Arial" w:cs="Arial"/>
                <w:sz w:val="16"/>
                <w:szCs w:val="16"/>
                <w:lang w:eastAsia="es-MX"/>
              </w:rPr>
            </w:pPr>
          </w:p>
        </w:tc>
        <w:tc>
          <w:tcPr>
            <w:tcW w:w="2798" w:type="dxa"/>
            <w:tcBorders>
              <w:top w:val="nil"/>
              <w:left w:val="nil"/>
              <w:bottom w:val="nil"/>
              <w:right w:val="nil"/>
            </w:tcBorders>
            <w:shd w:val="clear" w:color="auto" w:fill="auto"/>
            <w:noWrap/>
            <w:hideMark/>
          </w:tcPr>
          <w:p w:rsidR="004A0FC4" w:rsidRPr="004A0FC4" w:rsidRDefault="004A0FC4" w:rsidP="004A0FC4">
            <w:pPr>
              <w:pStyle w:val="Sinespaciado"/>
              <w:rPr>
                <w:rFonts w:ascii="Arial" w:hAnsi="Arial" w:cs="Arial"/>
                <w:sz w:val="16"/>
                <w:szCs w:val="16"/>
                <w:lang w:eastAsia="es-MX"/>
              </w:rPr>
            </w:pPr>
          </w:p>
        </w:tc>
        <w:tc>
          <w:tcPr>
            <w:tcW w:w="1559" w:type="dxa"/>
            <w:tcBorders>
              <w:top w:val="nil"/>
              <w:left w:val="nil"/>
              <w:bottom w:val="nil"/>
              <w:right w:val="nil"/>
            </w:tcBorders>
            <w:shd w:val="clear" w:color="auto" w:fill="auto"/>
            <w:noWrap/>
            <w:hideMark/>
          </w:tcPr>
          <w:p w:rsidR="004A0FC4" w:rsidRPr="004A0FC4" w:rsidRDefault="004A0FC4" w:rsidP="004A0FC4">
            <w:pPr>
              <w:pStyle w:val="Sinespaciado"/>
              <w:jc w:val="right"/>
              <w:rPr>
                <w:rFonts w:ascii="Arial" w:hAnsi="Arial" w:cs="Arial"/>
                <w:sz w:val="16"/>
                <w:szCs w:val="16"/>
                <w:lang w:eastAsia="es-MX"/>
              </w:rPr>
            </w:pPr>
          </w:p>
        </w:tc>
      </w:tr>
      <w:tr w:rsidR="004A0FC4" w:rsidRPr="004A0FC4" w:rsidTr="004A0FC4">
        <w:trPr>
          <w:trHeight w:val="251"/>
        </w:trPr>
        <w:tc>
          <w:tcPr>
            <w:tcW w:w="467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b/>
                <w:bCs/>
                <w:sz w:val="16"/>
                <w:szCs w:val="16"/>
                <w:lang w:eastAsia="es-MX"/>
              </w:rPr>
            </w:pPr>
            <w:r w:rsidRPr="004A0FC4">
              <w:rPr>
                <w:rFonts w:ascii="Arial" w:hAnsi="Arial" w:cs="Arial"/>
                <w:b/>
                <w:bCs/>
                <w:sz w:val="16"/>
                <w:szCs w:val="16"/>
                <w:lang w:eastAsia="es-MX"/>
              </w:rPr>
              <w:t>INGRESOS PROPIOS</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b/>
                <w:bCs/>
                <w:sz w:val="16"/>
                <w:szCs w:val="16"/>
                <w:lang w:eastAsia="es-MX"/>
              </w:rPr>
            </w:pPr>
            <w:r w:rsidRPr="004A0FC4">
              <w:rPr>
                <w:rFonts w:ascii="Arial" w:hAnsi="Arial" w:cs="Arial"/>
                <w:b/>
                <w:bCs/>
                <w:sz w:val="16"/>
                <w:szCs w:val="16"/>
                <w:lang w:eastAsia="es-MX"/>
              </w:rPr>
              <w:t>$1,818,580</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7009 461573</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$20,642</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7010 7123839</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$1,082,947</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7004 6112294</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$93,390</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7004 6183299</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$49,450</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SANTANDER</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65502927388</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$69,265</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SANTANDER</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65502046882</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$62,917</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SANTANDER</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65502049020</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$24,074</w:t>
            </w:r>
          </w:p>
        </w:tc>
      </w:tr>
      <w:tr w:rsidR="004A0FC4" w:rsidRPr="004A0FC4" w:rsidTr="004A0FC4">
        <w:trPr>
          <w:trHeight w:val="251"/>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4"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7009 3244743</w:t>
            </w:r>
          </w:p>
        </w:tc>
        <w:tc>
          <w:tcPr>
            <w:tcW w:w="1559" w:type="dxa"/>
            <w:tcBorders>
              <w:top w:val="nil"/>
              <w:left w:val="nil"/>
              <w:bottom w:val="single" w:sz="4"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$40,077</w:t>
            </w:r>
          </w:p>
        </w:tc>
      </w:tr>
      <w:tr w:rsidR="004A0FC4" w:rsidRPr="004A0FC4" w:rsidTr="004A0FC4">
        <w:trPr>
          <w:trHeight w:val="264"/>
        </w:trPr>
        <w:tc>
          <w:tcPr>
            <w:tcW w:w="1880" w:type="dxa"/>
            <w:tcBorders>
              <w:top w:val="nil"/>
              <w:left w:val="single" w:sz="8" w:space="0" w:color="auto"/>
              <w:bottom w:val="single" w:sz="8"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BANAMEX</w:t>
            </w:r>
          </w:p>
        </w:tc>
        <w:tc>
          <w:tcPr>
            <w:tcW w:w="2798" w:type="dxa"/>
            <w:tcBorders>
              <w:top w:val="nil"/>
              <w:left w:val="nil"/>
              <w:bottom w:val="single" w:sz="8" w:space="0" w:color="auto"/>
              <w:right w:val="single" w:sz="4" w:space="0" w:color="auto"/>
            </w:tcBorders>
            <w:shd w:val="clear" w:color="auto" w:fill="auto"/>
            <w:noWrap/>
            <w:vAlign w:val="center"/>
            <w:hideMark/>
          </w:tcPr>
          <w:p w:rsidR="004A0FC4" w:rsidRPr="004A0FC4" w:rsidRDefault="004A0FC4" w:rsidP="004A0FC4">
            <w:pPr>
              <w:pStyle w:val="Sinespaciado"/>
              <w:rPr>
                <w:rFonts w:ascii="Arial" w:hAnsi="Arial" w:cs="Arial"/>
                <w:sz w:val="16"/>
                <w:szCs w:val="16"/>
                <w:lang w:eastAsia="es-MX"/>
              </w:rPr>
            </w:pPr>
            <w:r w:rsidRPr="004A0FC4">
              <w:rPr>
                <w:rFonts w:ascii="Arial" w:hAnsi="Arial" w:cs="Arial"/>
                <w:sz w:val="16"/>
                <w:szCs w:val="16"/>
                <w:lang w:eastAsia="es-MX"/>
              </w:rPr>
              <w:t>CTA 7005 4023276</w:t>
            </w:r>
          </w:p>
        </w:tc>
        <w:tc>
          <w:tcPr>
            <w:tcW w:w="1559" w:type="dxa"/>
            <w:tcBorders>
              <w:top w:val="nil"/>
              <w:left w:val="nil"/>
              <w:bottom w:val="single" w:sz="8" w:space="0" w:color="auto"/>
              <w:right w:val="single" w:sz="8" w:space="0" w:color="auto"/>
            </w:tcBorders>
            <w:shd w:val="clear" w:color="auto" w:fill="auto"/>
            <w:noWrap/>
            <w:vAlign w:val="center"/>
            <w:hideMark/>
          </w:tcPr>
          <w:p w:rsidR="004A0FC4" w:rsidRPr="004A0FC4" w:rsidRDefault="004A0FC4" w:rsidP="004A0FC4">
            <w:pPr>
              <w:pStyle w:val="Sinespaciado"/>
              <w:jc w:val="right"/>
              <w:rPr>
                <w:rFonts w:ascii="Arial" w:hAnsi="Arial" w:cs="Arial"/>
                <w:sz w:val="16"/>
                <w:szCs w:val="16"/>
                <w:lang w:eastAsia="es-MX"/>
              </w:rPr>
            </w:pPr>
            <w:r w:rsidRPr="004A0FC4">
              <w:rPr>
                <w:rFonts w:ascii="Arial" w:hAnsi="Arial" w:cs="Arial"/>
                <w:sz w:val="16"/>
                <w:szCs w:val="16"/>
                <w:lang w:eastAsia="es-MX"/>
              </w:rPr>
              <w:t>$375,818</w:t>
            </w:r>
          </w:p>
        </w:tc>
      </w:tr>
    </w:tbl>
    <w:p w:rsidR="004A0FC4" w:rsidRDefault="004A0FC4" w:rsidP="004A0FC4">
      <w:pPr>
        <w:pStyle w:val="Sinespaciado"/>
        <w:jc w:val="both"/>
        <w:rPr>
          <w:rFonts w:ascii="Arial" w:hAnsi="Arial" w:cs="Arial"/>
          <w:sz w:val="18"/>
          <w:szCs w:val="18"/>
          <w:u w:val="single"/>
        </w:rPr>
      </w:pPr>
    </w:p>
    <w:p w:rsidR="004F5834" w:rsidRDefault="004F5834" w:rsidP="004F5834">
      <w:pPr>
        <w:pStyle w:val="Sinespaciado"/>
        <w:ind w:left="426"/>
        <w:jc w:val="both"/>
        <w:rPr>
          <w:rFonts w:ascii="Arial" w:hAnsi="Arial" w:cs="Arial"/>
          <w:sz w:val="18"/>
          <w:szCs w:val="18"/>
        </w:rPr>
      </w:pPr>
      <w:r>
        <w:rPr>
          <w:rFonts w:ascii="Arial" w:hAnsi="Arial" w:cs="Arial"/>
          <w:sz w:val="18"/>
          <w:szCs w:val="18"/>
        </w:rPr>
        <w:lastRenderedPageBreak/>
        <w:t>El saldo de</w:t>
      </w:r>
      <w:r w:rsidRPr="00EB289E">
        <w:rPr>
          <w:rFonts w:ascii="Arial" w:hAnsi="Arial" w:cs="Arial"/>
          <w:sz w:val="18"/>
          <w:szCs w:val="18"/>
        </w:rPr>
        <w:t xml:space="preserve"> la cuenta Inversiones Temporales (hasta 3 meses), </w:t>
      </w:r>
      <w:r>
        <w:rPr>
          <w:rFonts w:ascii="Arial" w:hAnsi="Arial" w:cs="Arial"/>
          <w:sz w:val="18"/>
          <w:szCs w:val="18"/>
        </w:rPr>
        <w:t xml:space="preserve">está integrada por los saldos que presentan las cuentas de inversión en Bancos y Casas de Bolsa </w:t>
      </w:r>
      <w:r w:rsidRPr="00EB289E">
        <w:rPr>
          <w:rFonts w:ascii="Arial" w:hAnsi="Arial" w:cs="Arial"/>
          <w:sz w:val="18"/>
          <w:szCs w:val="18"/>
        </w:rPr>
        <w:t xml:space="preserve">vigentes al cierre del ejercicio, </w:t>
      </w:r>
      <w:r>
        <w:rPr>
          <w:rFonts w:ascii="Arial" w:hAnsi="Arial" w:cs="Arial"/>
          <w:sz w:val="18"/>
          <w:szCs w:val="18"/>
        </w:rPr>
        <w:t>los cuales de agrupan por su origen como sigue:</w:t>
      </w:r>
    </w:p>
    <w:p w:rsidR="004F5834" w:rsidRDefault="004F5834" w:rsidP="004F5834">
      <w:pPr>
        <w:pStyle w:val="Sinespaciado"/>
        <w:ind w:left="426"/>
        <w:jc w:val="both"/>
        <w:rPr>
          <w:rFonts w:ascii="Arial" w:hAnsi="Arial" w:cs="Arial"/>
          <w:sz w:val="18"/>
          <w:szCs w:val="18"/>
        </w:rPr>
      </w:pPr>
    </w:p>
    <w:p w:rsidR="004F5834" w:rsidRDefault="004F5834" w:rsidP="004F5834">
      <w:pPr>
        <w:pStyle w:val="Sinespaciado"/>
        <w:ind w:left="426"/>
        <w:jc w:val="both"/>
        <w:rPr>
          <w:rFonts w:ascii="Arial" w:hAnsi="Arial" w:cs="Arial"/>
          <w:sz w:val="18"/>
          <w:szCs w:val="18"/>
        </w:rPr>
      </w:pPr>
    </w:p>
    <w:p w:rsidR="004F5834" w:rsidRDefault="004F5834" w:rsidP="004F5834">
      <w:pPr>
        <w:pStyle w:val="Sinespaciado"/>
        <w:numPr>
          <w:ilvl w:val="0"/>
          <w:numId w:val="15"/>
        </w:numPr>
        <w:jc w:val="both"/>
        <w:rPr>
          <w:rFonts w:ascii="Arial" w:hAnsi="Arial" w:cs="Arial"/>
          <w:sz w:val="18"/>
          <w:szCs w:val="18"/>
        </w:rPr>
      </w:pPr>
      <w:r>
        <w:rPr>
          <w:rFonts w:ascii="Arial" w:hAnsi="Arial" w:cs="Arial"/>
          <w:sz w:val="18"/>
          <w:szCs w:val="18"/>
        </w:rPr>
        <w:t>Recursos Estatales  $ 140’982,209</w:t>
      </w:r>
    </w:p>
    <w:p w:rsidR="004F5834" w:rsidRDefault="004F5834" w:rsidP="004F5834">
      <w:pPr>
        <w:pStyle w:val="Sinespaciado"/>
        <w:numPr>
          <w:ilvl w:val="0"/>
          <w:numId w:val="15"/>
        </w:numPr>
        <w:jc w:val="both"/>
        <w:rPr>
          <w:rFonts w:ascii="Arial" w:hAnsi="Arial" w:cs="Arial"/>
          <w:sz w:val="18"/>
          <w:szCs w:val="18"/>
        </w:rPr>
      </w:pPr>
      <w:r>
        <w:rPr>
          <w:rFonts w:ascii="Arial" w:hAnsi="Arial" w:cs="Arial"/>
          <w:sz w:val="18"/>
          <w:szCs w:val="18"/>
        </w:rPr>
        <w:t>Recursos Federales $   70’749,465</w:t>
      </w:r>
    </w:p>
    <w:p w:rsidR="004F5834" w:rsidRDefault="004F5834" w:rsidP="004F5834">
      <w:pPr>
        <w:pStyle w:val="Sinespaciado"/>
        <w:numPr>
          <w:ilvl w:val="0"/>
          <w:numId w:val="15"/>
        </w:numPr>
        <w:jc w:val="both"/>
        <w:rPr>
          <w:rFonts w:ascii="Arial" w:hAnsi="Arial" w:cs="Arial"/>
          <w:sz w:val="18"/>
          <w:szCs w:val="18"/>
        </w:rPr>
      </w:pPr>
      <w:r>
        <w:rPr>
          <w:rFonts w:ascii="Arial" w:hAnsi="Arial" w:cs="Arial"/>
          <w:sz w:val="18"/>
          <w:szCs w:val="18"/>
        </w:rPr>
        <w:t xml:space="preserve">Recursos Propios     </w:t>
      </w:r>
      <w:r w:rsidRPr="008D05DC">
        <w:rPr>
          <w:rFonts w:ascii="Arial" w:hAnsi="Arial" w:cs="Arial"/>
          <w:sz w:val="18"/>
          <w:szCs w:val="18"/>
          <w:u w:val="single"/>
        </w:rPr>
        <w:t xml:space="preserve">$ </w:t>
      </w:r>
      <w:r>
        <w:rPr>
          <w:rFonts w:ascii="Arial" w:hAnsi="Arial" w:cs="Arial"/>
          <w:sz w:val="18"/>
          <w:szCs w:val="18"/>
          <w:u w:val="single"/>
        </w:rPr>
        <w:t xml:space="preserve">  25’878,130</w:t>
      </w:r>
    </w:p>
    <w:p w:rsidR="004F5834" w:rsidRPr="008D05DC" w:rsidRDefault="004F5834" w:rsidP="004F5834">
      <w:pPr>
        <w:pStyle w:val="Sinespaciado"/>
        <w:numPr>
          <w:ilvl w:val="2"/>
          <w:numId w:val="15"/>
        </w:numPr>
        <w:jc w:val="both"/>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$ 237’609,804</w:t>
      </w:r>
    </w:p>
    <w:p w:rsidR="004F5834" w:rsidRDefault="004F5834" w:rsidP="004F5834">
      <w:pPr>
        <w:pStyle w:val="Sinespaciado"/>
        <w:ind w:left="426"/>
        <w:jc w:val="both"/>
        <w:rPr>
          <w:rFonts w:ascii="Arial" w:hAnsi="Arial" w:cs="Arial"/>
          <w:sz w:val="18"/>
          <w:szCs w:val="18"/>
        </w:rPr>
      </w:pPr>
    </w:p>
    <w:p w:rsidR="004F5834" w:rsidRDefault="004F5834" w:rsidP="004F5834">
      <w:pPr>
        <w:pStyle w:val="Sinespaciado"/>
        <w:ind w:left="426"/>
        <w:jc w:val="both"/>
        <w:rPr>
          <w:rFonts w:ascii="Arial" w:hAnsi="Arial" w:cs="Arial"/>
          <w:sz w:val="18"/>
          <w:szCs w:val="18"/>
        </w:rPr>
      </w:pPr>
    </w:p>
    <w:p w:rsidR="004F5834" w:rsidRDefault="004F5834" w:rsidP="004F5834">
      <w:pPr>
        <w:pStyle w:val="Sinespaciado"/>
        <w:ind w:left="426"/>
        <w:jc w:val="center"/>
        <w:rPr>
          <w:rFonts w:ascii="Arial" w:hAnsi="Arial" w:cs="Arial"/>
          <w:sz w:val="18"/>
          <w:szCs w:val="18"/>
        </w:rPr>
      </w:pPr>
      <w:r>
        <w:rPr>
          <w:rFonts w:ascii="Arial" w:hAnsi="Arial" w:cs="Arial"/>
          <w:sz w:val="18"/>
          <w:szCs w:val="18"/>
        </w:rPr>
        <w:t>Detalle de las cuentas:</w:t>
      </w:r>
    </w:p>
    <w:p w:rsidR="004F5834" w:rsidRDefault="004F5834" w:rsidP="004F5834">
      <w:pPr>
        <w:pStyle w:val="Sinespaciado"/>
        <w:ind w:left="426"/>
        <w:jc w:val="both"/>
        <w:rPr>
          <w:rFonts w:ascii="Arial" w:hAnsi="Arial" w:cs="Arial"/>
          <w:sz w:val="18"/>
          <w:szCs w:val="18"/>
        </w:rPr>
      </w:pPr>
    </w:p>
    <w:tbl>
      <w:tblPr>
        <w:tblW w:w="6280" w:type="dxa"/>
        <w:tblInd w:w="1895" w:type="dxa"/>
        <w:tblCellMar>
          <w:left w:w="70" w:type="dxa"/>
          <w:right w:w="70" w:type="dxa"/>
        </w:tblCellMar>
        <w:tblLook w:val="04A0" w:firstRow="1" w:lastRow="0" w:firstColumn="1" w:lastColumn="0" w:noHBand="0" w:noVBand="1"/>
      </w:tblPr>
      <w:tblGrid>
        <w:gridCol w:w="1380"/>
        <w:gridCol w:w="3300"/>
        <w:gridCol w:w="1600"/>
      </w:tblGrid>
      <w:tr w:rsidR="004F5834" w:rsidRPr="00F046B0" w:rsidTr="00137146">
        <w:trPr>
          <w:trHeight w:val="240"/>
        </w:trPr>
        <w:tc>
          <w:tcPr>
            <w:tcW w:w="13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F5834" w:rsidRPr="00F046B0" w:rsidRDefault="004F5834" w:rsidP="00137146">
            <w:pPr>
              <w:spacing w:after="0" w:line="240" w:lineRule="auto"/>
              <w:jc w:val="center"/>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Banco</w:t>
            </w:r>
          </w:p>
        </w:tc>
        <w:tc>
          <w:tcPr>
            <w:tcW w:w="3300" w:type="dxa"/>
            <w:tcBorders>
              <w:top w:val="single" w:sz="8" w:space="0" w:color="auto"/>
              <w:left w:val="nil"/>
              <w:bottom w:val="single" w:sz="8" w:space="0" w:color="auto"/>
              <w:right w:val="single" w:sz="8" w:space="0" w:color="auto"/>
            </w:tcBorders>
            <w:shd w:val="clear" w:color="000000" w:fill="BFBFBF"/>
            <w:vAlign w:val="center"/>
            <w:hideMark/>
          </w:tcPr>
          <w:p w:rsidR="004F5834" w:rsidRPr="00F046B0" w:rsidRDefault="004F5834" w:rsidP="00137146">
            <w:pPr>
              <w:spacing w:after="0" w:line="240" w:lineRule="auto"/>
              <w:jc w:val="center"/>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Número de la cuenta bancaria o contrato</w:t>
            </w:r>
          </w:p>
        </w:tc>
        <w:tc>
          <w:tcPr>
            <w:tcW w:w="1600" w:type="dxa"/>
            <w:tcBorders>
              <w:top w:val="single" w:sz="8" w:space="0" w:color="auto"/>
              <w:left w:val="nil"/>
              <w:bottom w:val="single" w:sz="8" w:space="0" w:color="auto"/>
              <w:right w:val="single" w:sz="8" w:space="0" w:color="auto"/>
            </w:tcBorders>
            <w:shd w:val="clear" w:color="000000" w:fill="BFBFBF"/>
            <w:noWrap/>
            <w:vAlign w:val="center"/>
            <w:hideMark/>
          </w:tcPr>
          <w:p w:rsidR="004F5834" w:rsidRPr="00F046B0" w:rsidRDefault="004F5834" w:rsidP="00137146">
            <w:pPr>
              <w:spacing w:after="0" w:line="240" w:lineRule="auto"/>
              <w:jc w:val="center"/>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Saldo al 31/12/2017</w:t>
            </w:r>
          </w:p>
        </w:tc>
      </w:tr>
      <w:tr w:rsidR="004F5834" w:rsidRPr="00F046B0" w:rsidTr="00137146">
        <w:trPr>
          <w:trHeight w:val="240"/>
        </w:trPr>
        <w:tc>
          <w:tcPr>
            <w:tcW w:w="4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INVERSIONES TEMPORALES (HASTA 3 MESES)</w:t>
            </w:r>
          </w:p>
        </w:tc>
        <w:tc>
          <w:tcPr>
            <w:tcW w:w="1600" w:type="dxa"/>
            <w:tcBorders>
              <w:top w:val="nil"/>
              <w:left w:val="nil"/>
              <w:bottom w:val="single" w:sz="8" w:space="0" w:color="auto"/>
              <w:right w:val="single" w:sz="8" w:space="0" w:color="auto"/>
            </w:tcBorders>
            <w:shd w:val="clear" w:color="000000" w:fill="BFBFBF"/>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$ 237’609,804</w:t>
            </w:r>
          </w:p>
        </w:tc>
      </w:tr>
      <w:tr w:rsidR="004F5834" w:rsidRPr="00F046B0" w:rsidTr="00137146">
        <w:trPr>
          <w:trHeight w:val="240"/>
        </w:trPr>
        <w:tc>
          <w:tcPr>
            <w:tcW w:w="138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c>
          <w:tcPr>
            <w:tcW w:w="330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c>
          <w:tcPr>
            <w:tcW w:w="160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r>
      <w:tr w:rsidR="004F5834" w:rsidRPr="00F046B0" w:rsidTr="00137146">
        <w:trPr>
          <w:trHeight w:val="240"/>
        </w:trPr>
        <w:tc>
          <w:tcPr>
            <w:tcW w:w="4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b/>
                <w:bCs/>
                <w:color w:val="000000"/>
                <w:sz w:val="16"/>
                <w:szCs w:val="16"/>
                <w:lang w:eastAsia="es-MX"/>
              </w:rPr>
            </w:pPr>
            <w:r w:rsidRPr="00F046B0">
              <w:rPr>
                <w:rFonts w:ascii="Arial" w:eastAsia="Times New Roman" w:hAnsi="Arial" w:cs="Arial"/>
                <w:b/>
                <w:bCs/>
                <w:color w:val="000000"/>
                <w:sz w:val="16"/>
                <w:szCs w:val="16"/>
                <w:lang w:eastAsia="es-MX"/>
              </w:rPr>
              <w:t>RECURSO ESTATAL</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$ 140’982,209</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ACTINVER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1123992</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$21,371</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ACTINVER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001113529</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$19,528</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ACTINVER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1148626</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$19,981</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SANTANDER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CTA 65502048988</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11’239,027</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CONTRATO 8014367607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24’508,831</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CONTRATO 8034930483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21’286,261</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8070936147</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81’467,267</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8075018628</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2’419,943</w:t>
            </w:r>
          </w:p>
        </w:tc>
      </w:tr>
      <w:tr w:rsidR="004F5834" w:rsidRPr="00F046B0" w:rsidTr="00137146">
        <w:trPr>
          <w:trHeight w:val="240"/>
        </w:trPr>
        <w:tc>
          <w:tcPr>
            <w:tcW w:w="138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c>
          <w:tcPr>
            <w:tcW w:w="330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c>
          <w:tcPr>
            <w:tcW w:w="160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r>
      <w:tr w:rsidR="004F5834" w:rsidRPr="00F046B0" w:rsidTr="00137146">
        <w:trPr>
          <w:trHeight w:val="240"/>
        </w:trPr>
        <w:tc>
          <w:tcPr>
            <w:tcW w:w="4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b/>
                <w:bCs/>
                <w:color w:val="000000"/>
                <w:sz w:val="16"/>
                <w:szCs w:val="16"/>
                <w:lang w:eastAsia="es-MX"/>
              </w:rPr>
            </w:pPr>
            <w:r w:rsidRPr="00F046B0">
              <w:rPr>
                <w:rFonts w:ascii="Arial" w:eastAsia="Times New Roman" w:hAnsi="Arial" w:cs="Arial"/>
                <w:b/>
                <w:bCs/>
                <w:color w:val="000000"/>
                <w:sz w:val="16"/>
                <w:szCs w:val="16"/>
                <w:lang w:eastAsia="es-MX"/>
              </w:rPr>
              <w:t>RECURSO FEDERAL</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b/>
                <w:bCs/>
                <w:color w:val="000000"/>
                <w:sz w:val="16"/>
                <w:szCs w:val="16"/>
                <w:lang w:eastAsia="es-MX"/>
              </w:rPr>
            </w:pPr>
            <w:r w:rsidRPr="00F046B0">
              <w:rPr>
                <w:rFonts w:ascii="Arial" w:eastAsia="Times New Roman" w:hAnsi="Arial" w:cs="Arial"/>
                <w:b/>
                <w:bCs/>
                <w:color w:val="000000"/>
                <w:sz w:val="16"/>
                <w:szCs w:val="16"/>
                <w:lang w:eastAsia="es-MX"/>
              </w:rPr>
              <w:t>$   70’749,465</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ACTINVER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001023635</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$148,761</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CTA 8037164155</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$437,855</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8070936642</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44’827,011</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CTA 7011 262238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$353,527</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CTA 7011 262211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$210,772</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CTA 7011 357220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$961,378</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CONTRATO 8071035824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$534,883</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CONTRATO 8104338310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23’275,278</w:t>
            </w:r>
          </w:p>
        </w:tc>
      </w:tr>
      <w:tr w:rsidR="004F5834" w:rsidRPr="00F046B0" w:rsidTr="00137146">
        <w:trPr>
          <w:trHeight w:val="240"/>
        </w:trPr>
        <w:tc>
          <w:tcPr>
            <w:tcW w:w="138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c>
          <w:tcPr>
            <w:tcW w:w="330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c>
          <w:tcPr>
            <w:tcW w:w="1600" w:type="dxa"/>
            <w:tcBorders>
              <w:top w:val="nil"/>
              <w:left w:val="nil"/>
              <w:bottom w:val="nil"/>
              <w:right w:val="nil"/>
            </w:tcBorders>
            <w:shd w:val="clear" w:color="auto" w:fill="auto"/>
            <w:noWrap/>
            <w:hideMark/>
          </w:tcPr>
          <w:p w:rsidR="004F5834" w:rsidRPr="00F046B0" w:rsidRDefault="004F5834" w:rsidP="00137146">
            <w:pPr>
              <w:spacing w:after="0" w:line="240" w:lineRule="auto"/>
              <w:rPr>
                <w:rFonts w:ascii="Calibri" w:eastAsia="Times New Roman" w:hAnsi="Calibri" w:cs="Times New Roman"/>
                <w:color w:val="000000"/>
                <w:lang w:eastAsia="es-MX"/>
              </w:rPr>
            </w:pPr>
          </w:p>
        </w:tc>
      </w:tr>
      <w:tr w:rsidR="004F5834" w:rsidRPr="00F046B0" w:rsidTr="00137146">
        <w:trPr>
          <w:trHeight w:val="240"/>
        </w:trPr>
        <w:tc>
          <w:tcPr>
            <w:tcW w:w="4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b/>
                <w:bCs/>
                <w:color w:val="000000"/>
                <w:sz w:val="16"/>
                <w:szCs w:val="16"/>
                <w:lang w:eastAsia="es-MX"/>
              </w:rPr>
            </w:pPr>
            <w:r w:rsidRPr="00F046B0">
              <w:rPr>
                <w:rFonts w:ascii="Arial" w:eastAsia="Times New Roman" w:hAnsi="Arial" w:cs="Arial"/>
                <w:b/>
                <w:bCs/>
                <w:color w:val="000000"/>
                <w:sz w:val="16"/>
                <w:szCs w:val="16"/>
                <w:lang w:eastAsia="es-MX"/>
              </w:rPr>
              <w:t>INGRESOS PROPIOS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b/>
                <w:bCs/>
                <w:color w:val="000000"/>
                <w:sz w:val="16"/>
                <w:szCs w:val="16"/>
                <w:lang w:eastAsia="es-MX"/>
              </w:rPr>
            </w:pPr>
            <w:r w:rsidRPr="00F046B0">
              <w:rPr>
                <w:rFonts w:ascii="Arial" w:eastAsia="Times New Roman" w:hAnsi="Arial" w:cs="Arial"/>
                <w:b/>
                <w:bCs/>
                <w:color w:val="000000"/>
                <w:sz w:val="16"/>
                <w:szCs w:val="16"/>
                <w:lang w:eastAsia="es-MX"/>
              </w:rPr>
              <w:t>$   25’878,130</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CTO 8086139934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$20,248</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CTO 8086139991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15’734,577</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131214927</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1’267,409</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BANAMEX</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xml:space="preserve">CTA 7004 6112294 </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1’453,553</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SANTANDER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INV 65502 049020</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$412,215</w:t>
            </w:r>
          </w:p>
        </w:tc>
      </w:tr>
      <w:tr w:rsidR="004F5834" w:rsidRPr="00F046B0" w:rsidTr="00137146">
        <w:trPr>
          <w:trHeight w:val="2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SANTANDER</w:t>
            </w:r>
          </w:p>
        </w:tc>
        <w:tc>
          <w:tcPr>
            <w:tcW w:w="33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CONTRATO INV 65502 046882</w:t>
            </w:r>
          </w:p>
        </w:tc>
        <w:tc>
          <w:tcPr>
            <w:tcW w:w="1600" w:type="dxa"/>
            <w:tcBorders>
              <w:top w:val="nil"/>
              <w:left w:val="nil"/>
              <w:bottom w:val="single" w:sz="8" w:space="0" w:color="auto"/>
              <w:right w:val="single" w:sz="8" w:space="0" w:color="auto"/>
            </w:tcBorders>
            <w:shd w:val="clear" w:color="auto" w:fill="auto"/>
            <w:noWrap/>
            <w:vAlign w:val="center"/>
            <w:hideMark/>
          </w:tcPr>
          <w:p w:rsidR="004F5834" w:rsidRPr="00F046B0" w:rsidRDefault="004F5834" w:rsidP="00137146">
            <w:pPr>
              <w:spacing w:after="0" w:line="240" w:lineRule="auto"/>
              <w:jc w:val="right"/>
              <w:rPr>
                <w:rFonts w:ascii="Arial" w:eastAsia="Times New Roman" w:hAnsi="Arial" w:cs="Arial"/>
                <w:color w:val="000000"/>
                <w:sz w:val="16"/>
                <w:szCs w:val="16"/>
                <w:lang w:eastAsia="es-MX"/>
              </w:rPr>
            </w:pPr>
            <w:r w:rsidRPr="00F046B0">
              <w:rPr>
                <w:rFonts w:ascii="Arial" w:eastAsia="Times New Roman" w:hAnsi="Arial" w:cs="Arial"/>
                <w:color w:val="000000"/>
                <w:sz w:val="16"/>
                <w:szCs w:val="16"/>
                <w:lang w:eastAsia="es-MX"/>
              </w:rPr>
              <w:t>$     6’990,128</w:t>
            </w:r>
          </w:p>
        </w:tc>
      </w:tr>
    </w:tbl>
    <w:p w:rsidR="004F5834" w:rsidRDefault="004F5834" w:rsidP="004F5834">
      <w:pPr>
        <w:pStyle w:val="Sinespaciado"/>
        <w:ind w:left="426"/>
        <w:jc w:val="both"/>
        <w:rPr>
          <w:rFonts w:ascii="Arial" w:hAnsi="Arial" w:cs="Arial"/>
          <w:sz w:val="18"/>
          <w:szCs w:val="18"/>
        </w:rPr>
      </w:pPr>
    </w:p>
    <w:p w:rsidR="004F5834" w:rsidRDefault="004F5834" w:rsidP="004F5834">
      <w:pPr>
        <w:pStyle w:val="Sinespaciado"/>
        <w:ind w:left="426"/>
        <w:jc w:val="both"/>
        <w:rPr>
          <w:rFonts w:ascii="Arial" w:hAnsi="Arial" w:cs="Arial"/>
          <w:sz w:val="18"/>
          <w:szCs w:val="18"/>
        </w:rPr>
      </w:pPr>
    </w:p>
    <w:p w:rsidR="002428CF" w:rsidRPr="00134677" w:rsidRDefault="00137146" w:rsidP="009C759A">
      <w:pPr>
        <w:rPr>
          <w:rFonts w:ascii="Arial" w:hAnsi="Arial" w:cs="Arial"/>
          <w:b/>
          <w:sz w:val="20"/>
          <w:szCs w:val="20"/>
        </w:rPr>
      </w:pPr>
      <w:r>
        <w:rPr>
          <w:rFonts w:ascii="Arial" w:hAnsi="Arial" w:cs="Arial"/>
          <w:sz w:val="20"/>
          <w:szCs w:val="20"/>
        </w:rPr>
        <w:br w:type="page"/>
      </w:r>
      <w:r w:rsidR="002428CF" w:rsidRPr="009E1535">
        <w:rPr>
          <w:rFonts w:ascii="Arial" w:hAnsi="Arial" w:cs="Arial"/>
          <w:b/>
          <w:sz w:val="20"/>
          <w:szCs w:val="20"/>
        </w:rPr>
        <w:lastRenderedPageBreak/>
        <w:t>FONDOS CON AFECTACIÓN ESPECÍFICA</w:t>
      </w:r>
      <w:r w:rsidR="00AC5349">
        <w:rPr>
          <w:rFonts w:ascii="Arial" w:hAnsi="Arial" w:cs="Arial"/>
          <w:b/>
          <w:sz w:val="20"/>
          <w:szCs w:val="20"/>
        </w:rPr>
        <w:t xml:space="preserve"> </w:t>
      </w:r>
      <w:r w:rsidR="00134677">
        <w:rPr>
          <w:rFonts w:ascii="Arial" w:hAnsi="Arial" w:cs="Arial"/>
          <w:b/>
          <w:sz w:val="20"/>
          <w:szCs w:val="20"/>
        </w:rPr>
        <w:t xml:space="preserve"> </w:t>
      </w:r>
      <w:r w:rsidR="002428CF" w:rsidRPr="009E1535">
        <w:rPr>
          <w:rFonts w:ascii="Arial" w:hAnsi="Arial" w:cs="Arial"/>
          <w:sz w:val="20"/>
          <w:szCs w:val="20"/>
        </w:rPr>
        <w:t>(</w:t>
      </w:r>
      <w:r w:rsidR="00134677">
        <w:rPr>
          <w:rFonts w:ascii="Arial" w:hAnsi="Arial" w:cs="Arial"/>
          <w:sz w:val="20"/>
          <w:szCs w:val="20"/>
        </w:rPr>
        <w:t>No Aplica</w:t>
      </w:r>
      <w:r w:rsidR="002428CF" w:rsidRPr="009E1535">
        <w:rPr>
          <w:rFonts w:ascii="Arial" w:hAnsi="Arial" w:cs="Arial"/>
          <w:sz w:val="20"/>
          <w:szCs w:val="20"/>
        </w:rPr>
        <w:t>)</w:t>
      </w:r>
    </w:p>
    <w:p w:rsidR="006E7A84" w:rsidRDefault="006E7A84" w:rsidP="009E1535">
      <w:pPr>
        <w:pStyle w:val="Sinespaciado"/>
        <w:ind w:left="708"/>
        <w:rPr>
          <w:rFonts w:ascii="Arial" w:hAnsi="Arial" w:cs="Arial"/>
          <w:sz w:val="16"/>
          <w:szCs w:val="16"/>
        </w:rPr>
      </w:pPr>
    </w:p>
    <w:p w:rsidR="002428CF" w:rsidRPr="00134677" w:rsidRDefault="009E1535" w:rsidP="00EB289E">
      <w:pPr>
        <w:pStyle w:val="Sinespaciado"/>
        <w:ind w:left="426"/>
        <w:rPr>
          <w:rFonts w:ascii="Arial" w:hAnsi="Arial" w:cs="Arial"/>
          <w:b/>
          <w:sz w:val="20"/>
          <w:szCs w:val="20"/>
        </w:rPr>
      </w:pPr>
      <w:r w:rsidRPr="009E1535">
        <w:rPr>
          <w:rFonts w:ascii="Arial" w:hAnsi="Arial" w:cs="Arial"/>
          <w:b/>
          <w:sz w:val="20"/>
          <w:szCs w:val="20"/>
        </w:rPr>
        <w:t>DEP</w:t>
      </w:r>
      <w:r>
        <w:rPr>
          <w:rFonts w:ascii="Arial" w:hAnsi="Arial" w:cs="Arial"/>
          <w:b/>
          <w:sz w:val="20"/>
          <w:szCs w:val="20"/>
        </w:rPr>
        <w:t xml:space="preserve">ÓSITOS DE FONDOS DE TERCEROS </w:t>
      </w:r>
      <w:r w:rsidRPr="009E1535">
        <w:rPr>
          <w:rFonts w:ascii="Arial" w:hAnsi="Arial" w:cs="Arial"/>
          <w:b/>
          <w:sz w:val="20"/>
          <w:szCs w:val="20"/>
        </w:rPr>
        <w:t>EN GARANTÍA Y/O ADMINISTRACI</w:t>
      </w:r>
      <w:r w:rsidR="00AC5349">
        <w:rPr>
          <w:rFonts w:ascii="Arial" w:hAnsi="Arial" w:cs="Arial"/>
          <w:b/>
          <w:sz w:val="20"/>
          <w:szCs w:val="20"/>
        </w:rPr>
        <w:t>ÓN</w:t>
      </w:r>
      <w:r w:rsidR="00134677">
        <w:rPr>
          <w:rFonts w:ascii="Arial" w:hAnsi="Arial" w:cs="Arial"/>
          <w:b/>
          <w:sz w:val="20"/>
          <w:szCs w:val="20"/>
        </w:rPr>
        <w:t xml:space="preserve">  </w:t>
      </w:r>
      <w:r w:rsidR="002428CF" w:rsidRPr="009E1535">
        <w:rPr>
          <w:rFonts w:ascii="Arial" w:hAnsi="Arial" w:cs="Arial"/>
          <w:sz w:val="20"/>
          <w:szCs w:val="20"/>
        </w:rPr>
        <w:t>(</w:t>
      </w:r>
      <w:r w:rsidR="00134677">
        <w:rPr>
          <w:rFonts w:ascii="Arial" w:hAnsi="Arial" w:cs="Arial"/>
          <w:sz w:val="20"/>
          <w:szCs w:val="20"/>
        </w:rPr>
        <w:t>No Aplica</w:t>
      </w:r>
      <w:r w:rsidR="002428CF" w:rsidRPr="009E1535">
        <w:rPr>
          <w:rFonts w:ascii="Arial" w:hAnsi="Arial" w:cs="Arial"/>
          <w:sz w:val="20"/>
          <w:szCs w:val="20"/>
        </w:rPr>
        <w:t>)</w:t>
      </w:r>
    </w:p>
    <w:p w:rsidR="002428CF" w:rsidRDefault="002428CF" w:rsidP="009E1535">
      <w:pPr>
        <w:pStyle w:val="Sinespaciado"/>
        <w:ind w:left="708"/>
        <w:rPr>
          <w:rFonts w:ascii="Arial" w:hAnsi="Arial" w:cs="Arial"/>
          <w:sz w:val="16"/>
          <w:szCs w:val="16"/>
        </w:rPr>
      </w:pPr>
    </w:p>
    <w:p w:rsidR="002F28B8" w:rsidRDefault="002F28B8" w:rsidP="009E1535">
      <w:pPr>
        <w:pStyle w:val="Sinespaciado"/>
        <w:ind w:left="708"/>
        <w:rPr>
          <w:rFonts w:ascii="Arial" w:hAnsi="Arial" w:cs="Arial"/>
          <w:sz w:val="16"/>
          <w:szCs w:val="16"/>
        </w:rPr>
      </w:pPr>
    </w:p>
    <w:p w:rsidR="00621B71" w:rsidRPr="00073B06" w:rsidRDefault="00621B71" w:rsidP="009E1535">
      <w:pPr>
        <w:pStyle w:val="Sinespaciado"/>
        <w:ind w:left="708"/>
        <w:rPr>
          <w:rFonts w:ascii="Arial" w:hAnsi="Arial" w:cs="Arial"/>
          <w:sz w:val="16"/>
          <w:szCs w:val="16"/>
        </w:rPr>
      </w:pPr>
    </w:p>
    <w:p w:rsidR="006E7A84" w:rsidRPr="00073B06" w:rsidRDefault="006E7A84" w:rsidP="009E1535">
      <w:pPr>
        <w:pStyle w:val="Sinespaciado"/>
        <w:ind w:left="708"/>
        <w:rPr>
          <w:rFonts w:ascii="Arial" w:hAnsi="Arial" w:cs="Arial"/>
          <w:sz w:val="16"/>
          <w:szCs w:val="16"/>
        </w:rPr>
      </w:pPr>
    </w:p>
    <w:p w:rsidR="002428CF" w:rsidRPr="00134677" w:rsidRDefault="002428CF" w:rsidP="00EB289E">
      <w:pPr>
        <w:pStyle w:val="Sinespaciado"/>
        <w:ind w:firstLine="426"/>
        <w:rPr>
          <w:rFonts w:ascii="Arial" w:hAnsi="Arial" w:cs="Arial"/>
          <w:b/>
          <w:sz w:val="20"/>
          <w:szCs w:val="20"/>
        </w:rPr>
      </w:pPr>
      <w:r w:rsidRPr="009E1535">
        <w:rPr>
          <w:rFonts w:ascii="Arial" w:hAnsi="Arial" w:cs="Arial"/>
          <w:b/>
          <w:sz w:val="20"/>
          <w:szCs w:val="20"/>
        </w:rPr>
        <w:t xml:space="preserve">OTROS EFECTIVOS O EQUIVALENTES </w:t>
      </w:r>
      <w:r w:rsidR="00134677">
        <w:rPr>
          <w:rFonts w:ascii="Arial" w:hAnsi="Arial" w:cs="Arial"/>
          <w:b/>
          <w:sz w:val="20"/>
          <w:szCs w:val="20"/>
        </w:rPr>
        <w:t xml:space="preserve">  </w:t>
      </w:r>
      <w:r w:rsidRPr="009E1535">
        <w:rPr>
          <w:rFonts w:ascii="Arial" w:hAnsi="Arial" w:cs="Arial"/>
          <w:sz w:val="20"/>
          <w:szCs w:val="20"/>
        </w:rPr>
        <w:t>(</w:t>
      </w:r>
      <w:r w:rsidR="00134677">
        <w:rPr>
          <w:rFonts w:ascii="Arial" w:hAnsi="Arial" w:cs="Arial"/>
          <w:sz w:val="20"/>
          <w:szCs w:val="20"/>
        </w:rPr>
        <w:t>No Aplica</w:t>
      </w:r>
      <w:r w:rsidRPr="009E1535">
        <w:rPr>
          <w:rFonts w:ascii="Arial" w:hAnsi="Arial" w:cs="Arial"/>
          <w:sz w:val="20"/>
          <w:szCs w:val="20"/>
        </w:rPr>
        <w:t>)</w:t>
      </w:r>
    </w:p>
    <w:p w:rsidR="003306C3" w:rsidRPr="00073B06" w:rsidRDefault="003306C3" w:rsidP="009E1535">
      <w:pPr>
        <w:pStyle w:val="Sinespaciado"/>
        <w:rPr>
          <w:rFonts w:ascii="Arial" w:hAnsi="Arial" w:cs="Arial"/>
          <w:sz w:val="16"/>
          <w:szCs w:val="16"/>
          <w:u w:val="single"/>
        </w:rPr>
      </w:pPr>
    </w:p>
    <w:p w:rsidR="00621B71" w:rsidRPr="000A447C" w:rsidRDefault="00621B71" w:rsidP="009E1535">
      <w:pPr>
        <w:pStyle w:val="Sinespaciado"/>
        <w:rPr>
          <w:rFonts w:ascii="Arial" w:hAnsi="Arial" w:cs="Arial"/>
          <w:sz w:val="20"/>
          <w:szCs w:val="20"/>
        </w:rPr>
      </w:pPr>
    </w:p>
    <w:p w:rsidR="00AB68EB" w:rsidRPr="00233BBA" w:rsidRDefault="008420C9" w:rsidP="002428CF">
      <w:pPr>
        <w:pStyle w:val="Sinespaciado"/>
        <w:ind w:left="284"/>
        <w:jc w:val="both"/>
        <w:rPr>
          <w:rFonts w:ascii="Arial" w:hAnsi="Arial" w:cs="Arial"/>
          <w:b/>
          <w:sz w:val="20"/>
          <w:szCs w:val="20"/>
        </w:rPr>
      </w:pPr>
      <w:r w:rsidRPr="002E43B7">
        <w:rPr>
          <w:rFonts w:ascii="Arial" w:hAnsi="Arial" w:cs="Arial"/>
          <w:b/>
          <w:sz w:val="24"/>
          <w:szCs w:val="24"/>
          <w:u w:val="single"/>
        </w:rPr>
        <w:t>D</w:t>
      </w:r>
      <w:r w:rsidR="00233BBA" w:rsidRPr="002E43B7">
        <w:rPr>
          <w:rFonts w:ascii="Arial" w:hAnsi="Arial" w:cs="Arial"/>
          <w:b/>
          <w:sz w:val="24"/>
          <w:szCs w:val="24"/>
          <w:u w:val="single"/>
        </w:rPr>
        <w:t>ERECHOS</w:t>
      </w:r>
      <w:r w:rsidRPr="002E43B7">
        <w:rPr>
          <w:rFonts w:ascii="Arial" w:hAnsi="Arial" w:cs="Arial"/>
          <w:b/>
          <w:sz w:val="24"/>
          <w:szCs w:val="24"/>
          <w:u w:val="single"/>
        </w:rPr>
        <w:t xml:space="preserve"> </w:t>
      </w:r>
      <w:r w:rsidR="00233BBA" w:rsidRPr="002E43B7">
        <w:rPr>
          <w:rFonts w:ascii="Arial" w:hAnsi="Arial" w:cs="Arial"/>
          <w:b/>
          <w:sz w:val="24"/>
          <w:szCs w:val="24"/>
          <w:u w:val="single"/>
        </w:rPr>
        <w:t>A</w:t>
      </w:r>
      <w:r w:rsidRPr="002E43B7">
        <w:rPr>
          <w:rFonts w:ascii="Arial" w:hAnsi="Arial" w:cs="Arial"/>
          <w:b/>
          <w:sz w:val="24"/>
          <w:szCs w:val="24"/>
          <w:u w:val="single"/>
        </w:rPr>
        <w:t xml:space="preserve"> </w:t>
      </w:r>
      <w:r w:rsidR="00233BBA" w:rsidRPr="002E43B7">
        <w:rPr>
          <w:rFonts w:ascii="Arial" w:hAnsi="Arial" w:cs="Arial"/>
          <w:b/>
          <w:sz w:val="24"/>
          <w:szCs w:val="24"/>
          <w:u w:val="single"/>
        </w:rPr>
        <w:t>RECIBIR</w:t>
      </w:r>
      <w:r w:rsidRPr="002E43B7">
        <w:rPr>
          <w:rFonts w:ascii="Arial" w:hAnsi="Arial" w:cs="Arial"/>
          <w:b/>
          <w:sz w:val="24"/>
          <w:szCs w:val="24"/>
          <w:u w:val="single"/>
        </w:rPr>
        <w:t xml:space="preserve"> </w:t>
      </w:r>
      <w:r w:rsidR="00233BBA" w:rsidRPr="002E43B7">
        <w:rPr>
          <w:rFonts w:ascii="Arial" w:hAnsi="Arial" w:cs="Arial"/>
          <w:b/>
          <w:sz w:val="24"/>
          <w:szCs w:val="24"/>
          <w:u w:val="single"/>
        </w:rPr>
        <w:t>EFECTIVO</w:t>
      </w:r>
      <w:r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00AB68EB" w:rsidRPr="002E43B7">
        <w:rPr>
          <w:rFonts w:ascii="Arial" w:hAnsi="Arial" w:cs="Arial"/>
          <w:b/>
          <w:sz w:val="24"/>
          <w:szCs w:val="24"/>
          <w:u w:val="single"/>
        </w:rPr>
        <w:t xml:space="preserve"> E</w:t>
      </w:r>
      <w:r w:rsidR="00233BBA" w:rsidRPr="002E43B7">
        <w:rPr>
          <w:rFonts w:ascii="Arial" w:hAnsi="Arial" w:cs="Arial"/>
          <w:b/>
          <w:sz w:val="24"/>
          <w:szCs w:val="24"/>
          <w:u w:val="single"/>
        </w:rPr>
        <w:t>QUIVALENTES</w:t>
      </w:r>
      <w:r w:rsidR="002719B3">
        <w:rPr>
          <w:rFonts w:ascii="Arial" w:hAnsi="Arial" w:cs="Arial"/>
          <w:b/>
          <w:sz w:val="24"/>
          <w:szCs w:val="24"/>
          <w:u w:val="single"/>
        </w:rPr>
        <w:t>,</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00AB68EB" w:rsidRPr="002E43B7">
        <w:rPr>
          <w:rFonts w:ascii="Arial" w:hAnsi="Arial" w:cs="Arial"/>
          <w:b/>
          <w:sz w:val="24"/>
          <w:szCs w:val="24"/>
          <w:u w:val="single"/>
        </w:rPr>
        <w:t xml:space="preserve"> B</w:t>
      </w:r>
      <w:r w:rsidR="00233BBA" w:rsidRPr="002E43B7">
        <w:rPr>
          <w:rFonts w:ascii="Arial" w:hAnsi="Arial" w:cs="Arial"/>
          <w:b/>
          <w:sz w:val="24"/>
          <w:szCs w:val="24"/>
          <w:u w:val="single"/>
        </w:rPr>
        <w:t>IENES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O</w:t>
      </w:r>
      <w:r w:rsidR="00AB68EB" w:rsidRPr="002E43B7">
        <w:rPr>
          <w:rFonts w:ascii="Arial" w:hAnsi="Arial" w:cs="Arial"/>
          <w:b/>
          <w:sz w:val="24"/>
          <w:szCs w:val="24"/>
          <w:u w:val="single"/>
        </w:rPr>
        <w:t xml:space="preserve"> S</w:t>
      </w:r>
      <w:r w:rsidR="00233BBA" w:rsidRPr="002E43B7">
        <w:rPr>
          <w:rFonts w:ascii="Arial" w:hAnsi="Arial" w:cs="Arial"/>
          <w:b/>
          <w:sz w:val="24"/>
          <w:szCs w:val="24"/>
          <w:u w:val="single"/>
        </w:rPr>
        <w:t>ERVICIOS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A</w:t>
      </w:r>
      <w:r w:rsidR="00AB68EB" w:rsidRPr="002E43B7">
        <w:rPr>
          <w:rFonts w:ascii="Arial" w:hAnsi="Arial" w:cs="Arial"/>
          <w:b/>
          <w:sz w:val="24"/>
          <w:szCs w:val="24"/>
          <w:u w:val="single"/>
        </w:rPr>
        <w:t xml:space="preserve"> R</w:t>
      </w:r>
      <w:r w:rsidR="00233BBA" w:rsidRPr="002E43B7">
        <w:rPr>
          <w:rFonts w:ascii="Arial" w:hAnsi="Arial" w:cs="Arial"/>
          <w:b/>
          <w:sz w:val="24"/>
          <w:szCs w:val="24"/>
          <w:u w:val="single"/>
        </w:rPr>
        <w:t>ECIBIR</w:t>
      </w:r>
      <w:r w:rsidR="00AB68EB" w:rsidRPr="00233BBA">
        <w:rPr>
          <w:rFonts w:ascii="Arial" w:hAnsi="Arial" w:cs="Arial"/>
          <w:b/>
          <w:sz w:val="20"/>
          <w:szCs w:val="20"/>
        </w:rPr>
        <w:t>.</w:t>
      </w:r>
    </w:p>
    <w:p w:rsidR="001A683E" w:rsidRDefault="001A683E" w:rsidP="000C465C">
      <w:pPr>
        <w:pStyle w:val="Sinespaciado"/>
        <w:ind w:left="708"/>
        <w:jc w:val="both"/>
        <w:rPr>
          <w:rFonts w:ascii="Arial" w:hAnsi="Arial" w:cs="Arial"/>
          <w:sz w:val="20"/>
          <w:szCs w:val="20"/>
        </w:rPr>
      </w:pPr>
    </w:p>
    <w:p w:rsidR="000A447C" w:rsidRDefault="000A447C" w:rsidP="000C465C">
      <w:pPr>
        <w:pStyle w:val="Sinespaciado"/>
        <w:ind w:left="708"/>
        <w:jc w:val="both"/>
        <w:rPr>
          <w:rFonts w:ascii="Arial" w:hAnsi="Arial" w:cs="Arial"/>
          <w:sz w:val="20"/>
          <w:szCs w:val="20"/>
        </w:rPr>
      </w:pPr>
    </w:p>
    <w:p w:rsidR="007F103F" w:rsidRDefault="007F103F" w:rsidP="000C465C">
      <w:pPr>
        <w:pStyle w:val="Sinespaciado"/>
        <w:ind w:left="708"/>
        <w:jc w:val="both"/>
        <w:rPr>
          <w:rFonts w:ascii="Arial" w:hAnsi="Arial" w:cs="Arial"/>
          <w:sz w:val="20"/>
          <w:szCs w:val="20"/>
        </w:rPr>
      </w:pPr>
      <w:r>
        <w:rPr>
          <w:rFonts w:ascii="Arial" w:hAnsi="Arial" w:cs="Arial"/>
          <w:sz w:val="20"/>
          <w:szCs w:val="20"/>
        </w:rPr>
        <w:t>Los saldos al cierre del ejercicio en este apartado son los siguientes:</w:t>
      </w:r>
    </w:p>
    <w:p w:rsidR="00B03739" w:rsidRDefault="00B03739" w:rsidP="000C465C">
      <w:pPr>
        <w:pStyle w:val="Sinespaciado"/>
        <w:ind w:left="708"/>
        <w:jc w:val="both"/>
        <w:rPr>
          <w:rFonts w:ascii="Arial" w:hAnsi="Arial" w:cs="Arial"/>
          <w:sz w:val="20"/>
          <w:szCs w:val="20"/>
        </w:rPr>
      </w:pPr>
    </w:p>
    <w:p w:rsidR="007F103F" w:rsidRDefault="007F103F" w:rsidP="000C465C">
      <w:pPr>
        <w:pStyle w:val="Sinespaciado"/>
        <w:ind w:left="708"/>
        <w:jc w:val="both"/>
        <w:rPr>
          <w:rFonts w:ascii="Arial" w:hAnsi="Arial" w:cs="Arial"/>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4"/>
        <w:gridCol w:w="1701"/>
      </w:tblGrid>
      <w:tr w:rsidR="009D7831" w:rsidRPr="00F6368A" w:rsidTr="008F2E70">
        <w:trPr>
          <w:trHeight w:val="218"/>
        </w:trPr>
        <w:tc>
          <w:tcPr>
            <w:tcW w:w="5244" w:type="dxa"/>
            <w:shd w:val="clear" w:color="auto" w:fill="BFBFBF" w:themeFill="background1" w:themeFillShade="BF"/>
            <w:noWrap/>
            <w:vAlign w:val="center"/>
            <w:hideMark/>
          </w:tcPr>
          <w:p w:rsidR="009D7831" w:rsidRPr="00F6368A" w:rsidRDefault="009D7831" w:rsidP="002F28B8">
            <w:pPr>
              <w:spacing w:after="0" w:line="240" w:lineRule="auto"/>
              <w:jc w:val="center"/>
              <w:rPr>
                <w:rFonts w:ascii="Arial" w:eastAsia="Times New Roman" w:hAnsi="Arial" w:cs="Arial"/>
                <w:color w:val="000000"/>
                <w:sz w:val="16"/>
                <w:szCs w:val="16"/>
                <w:lang w:eastAsia="es-MX"/>
              </w:rPr>
            </w:pPr>
            <w:r w:rsidRPr="00F6368A">
              <w:rPr>
                <w:rFonts w:ascii="Arial" w:eastAsia="Times New Roman" w:hAnsi="Arial" w:cs="Arial"/>
                <w:color w:val="000000"/>
                <w:sz w:val="16"/>
                <w:szCs w:val="16"/>
                <w:lang w:eastAsia="es-MX"/>
              </w:rPr>
              <w:t>Nombre</w:t>
            </w:r>
          </w:p>
        </w:tc>
        <w:tc>
          <w:tcPr>
            <w:tcW w:w="1701" w:type="dxa"/>
            <w:shd w:val="clear" w:color="auto" w:fill="BFBFBF" w:themeFill="background1" w:themeFillShade="BF"/>
            <w:noWrap/>
            <w:vAlign w:val="center"/>
            <w:hideMark/>
          </w:tcPr>
          <w:p w:rsidR="009D7831" w:rsidRPr="00F6368A" w:rsidRDefault="009D7831" w:rsidP="002F28B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Saldo al 31/12/2017</w:t>
            </w:r>
          </w:p>
        </w:tc>
      </w:tr>
      <w:tr w:rsidR="009D7831" w:rsidRPr="00F6368A" w:rsidTr="009D7831">
        <w:trPr>
          <w:trHeight w:val="124"/>
        </w:trPr>
        <w:tc>
          <w:tcPr>
            <w:tcW w:w="5244" w:type="dxa"/>
            <w:shd w:val="clear" w:color="auto" w:fill="auto"/>
            <w:noWrap/>
            <w:hideMark/>
          </w:tcPr>
          <w:p w:rsidR="009D7831" w:rsidRPr="00F6368A" w:rsidRDefault="009D7831" w:rsidP="00F6368A">
            <w:pPr>
              <w:spacing w:after="0" w:line="240" w:lineRule="auto"/>
              <w:rPr>
                <w:rFonts w:ascii="Arial" w:eastAsia="Times New Roman" w:hAnsi="Arial" w:cs="Arial"/>
                <w:color w:val="000000"/>
                <w:sz w:val="16"/>
                <w:szCs w:val="16"/>
                <w:lang w:eastAsia="es-MX"/>
              </w:rPr>
            </w:pPr>
            <w:r w:rsidRPr="00F6368A">
              <w:rPr>
                <w:rFonts w:ascii="Arial" w:eastAsia="Times New Roman" w:hAnsi="Arial" w:cs="Arial"/>
                <w:color w:val="000000"/>
                <w:sz w:val="16"/>
                <w:szCs w:val="16"/>
                <w:lang w:eastAsia="es-MX"/>
              </w:rPr>
              <w:t>CUENTAS POR COBRAR A CORTO PLAZO</w:t>
            </w:r>
          </w:p>
        </w:tc>
        <w:tc>
          <w:tcPr>
            <w:tcW w:w="1701" w:type="dxa"/>
            <w:shd w:val="clear" w:color="auto" w:fill="auto"/>
            <w:noWrap/>
            <w:hideMark/>
          </w:tcPr>
          <w:p w:rsidR="009D7831" w:rsidRPr="00F6368A" w:rsidRDefault="009D7831" w:rsidP="00621B7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$13’553,28</w:t>
            </w:r>
            <w:r w:rsidR="00621B71">
              <w:rPr>
                <w:rFonts w:ascii="Arial" w:eastAsia="Times New Roman" w:hAnsi="Arial" w:cs="Arial"/>
                <w:color w:val="000000"/>
                <w:sz w:val="16"/>
                <w:szCs w:val="16"/>
                <w:lang w:eastAsia="es-MX"/>
              </w:rPr>
              <w:t>9</w:t>
            </w:r>
          </w:p>
        </w:tc>
      </w:tr>
      <w:tr w:rsidR="009D7831" w:rsidRPr="00F6368A" w:rsidTr="009D7831">
        <w:trPr>
          <w:trHeight w:val="39"/>
        </w:trPr>
        <w:tc>
          <w:tcPr>
            <w:tcW w:w="5244" w:type="dxa"/>
            <w:shd w:val="clear" w:color="auto" w:fill="auto"/>
            <w:noWrap/>
            <w:hideMark/>
          </w:tcPr>
          <w:p w:rsidR="009D7831" w:rsidRPr="00F6368A" w:rsidRDefault="009D7831" w:rsidP="00F6368A">
            <w:pPr>
              <w:spacing w:after="0" w:line="240" w:lineRule="auto"/>
              <w:rPr>
                <w:rFonts w:ascii="Arial" w:eastAsia="Times New Roman" w:hAnsi="Arial" w:cs="Arial"/>
                <w:color w:val="000000"/>
                <w:sz w:val="16"/>
                <w:szCs w:val="16"/>
                <w:lang w:eastAsia="es-MX"/>
              </w:rPr>
            </w:pPr>
            <w:r w:rsidRPr="00F6368A">
              <w:rPr>
                <w:rFonts w:ascii="Arial" w:eastAsia="Times New Roman" w:hAnsi="Arial" w:cs="Arial"/>
                <w:color w:val="000000"/>
                <w:sz w:val="16"/>
                <w:szCs w:val="16"/>
                <w:lang w:eastAsia="es-MX"/>
              </w:rPr>
              <w:t>DEUDORES DIVERSOS POR COBRAR A CORTO PLAZO</w:t>
            </w:r>
          </w:p>
        </w:tc>
        <w:tc>
          <w:tcPr>
            <w:tcW w:w="1701" w:type="dxa"/>
            <w:shd w:val="clear" w:color="auto" w:fill="auto"/>
            <w:noWrap/>
            <w:hideMark/>
          </w:tcPr>
          <w:p w:rsidR="009D7831" w:rsidRPr="00F6368A" w:rsidRDefault="00621B71" w:rsidP="00621B7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1’881,152</w:t>
            </w:r>
          </w:p>
        </w:tc>
      </w:tr>
      <w:tr w:rsidR="009D7831" w:rsidRPr="00F6368A" w:rsidTr="00B03739">
        <w:trPr>
          <w:trHeight w:val="255"/>
        </w:trPr>
        <w:tc>
          <w:tcPr>
            <w:tcW w:w="5244" w:type="dxa"/>
            <w:tcBorders>
              <w:bottom w:val="single" w:sz="4" w:space="0" w:color="auto"/>
            </w:tcBorders>
            <w:shd w:val="clear" w:color="auto" w:fill="auto"/>
            <w:noWrap/>
            <w:hideMark/>
          </w:tcPr>
          <w:p w:rsidR="009D7831" w:rsidRPr="00F6368A" w:rsidRDefault="009D7831" w:rsidP="00F6368A">
            <w:pPr>
              <w:spacing w:after="0" w:line="240" w:lineRule="auto"/>
              <w:rPr>
                <w:rFonts w:ascii="Arial" w:eastAsia="Times New Roman" w:hAnsi="Arial" w:cs="Arial"/>
                <w:color w:val="000000"/>
                <w:sz w:val="16"/>
                <w:szCs w:val="16"/>
                <w:lang w:eastAsia="es-MX"/>
              </w:rPr>
            </w:pPr>
            <w:r w:rsidRPr="00F6368A">
              <w:rPr>
                <w:rFonts w:ascii="Arial" w:eastAsia="Times New Roman" w:hAnsi="Arial" w:cs="Arial"/>
                <w:color w:val="000000"/>
                <w:sz w:val="16"/>
                <w:szCs w:val="16"/>
                <w:lang w:eastAsia="es-MX"/>
              </w:rPr>
              <w:t>OTROS DERECHOS A RECIBIR EFECTIVO O EQUIVALENTES A CORTO PLAZO</w:t>
            </w:r>
          </w:p>
        </w:tc>
        <w:tc>
          <w:tcPr>
            <w:tcW w:w="1701" w:type="dxa"/>
            <w:tcBorders>
              <w:bottom w:val="single" w:sz="4" w:space="0" w:color="auto"/>
            </w:tcBorders>
            <w:shd w:val="clear" w:color="auto" w:fill="auto"/>
            <w:noWrap/>
            <w:hideMark/>
          </w:tcPr>
          <w:p w:rsidR="009D7831" w:rsidRPr="00F6368A" w:rsidRDefault="009D7831" w:rsidP="00621B7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35,00</w:t>
            </w:r>
            <w:r w:rsidR="00621B71">
              <w:rPr>
                <w:rFonts w:ascii="Arial" w:eastAsia="Times New Roman" w:hAnsi="Arial" w:cs="Arial"/>
                <w:color w:val="000000"/>
                <w:sz w:val="16"/>
                <w:szCs w:val="16"/>
                <w:lang w:eastAsia="es-MX"/>
              </w:rPr>
              <w:t>4</w:t>
            </w:r>
          </w:p>
        </w:tc>
      </w:tr>
      <w:tr w:rsidR="009D7831" w:rsidRPr="00F6368A" w:rsidTr="00B03739">
        <w:trPr>
          <w:trHeight w:val="66"/>
        </w:trPr>
        <w:tc>
          <w:tcPr>
            <w:tcW w:w="5244" w:type="dxa"/>
            <w:shd w:val="clear" w:color="auto" w:fill="BFBFBF" w:themeFill="background1" w:themeFillShade="BF"/>
            <w:noWrap/>
            <w:hideMark/>
          </w:tcPr>
          <w:p w:rsidR="009D7831" w:rsidRPr="00F6368A" w:rsidRDefault="009D7831" w:rsidP="00F6368A">
            <w:pPr>
              <w:spacing w:after="0" w:line="240" w:lineRule="auto"/>
              <w:rPr>
                <w:rFonts w:ascii="Arial" w:eastAsia="Times New Roman" w:hAnsi="Arial" w:cs="Arial"/>
                <w:color w:val="000000"/>
                <w:sz w:val="16"/>
                <w:szCs w:val="16"/>
                <w:lang w:eastAsia="es-MX"/>
              </w:rPr>
            </w:pPr>
            <w:r w:rsidRPr="00F6368A">
              <w:rPr>
                <w:rFonts w:ascii="Arial" w:eastAsia="Times New Roman" w:hAnsi="Arial" w:cs="Arial"/>
                <w:color w:val="000000"/>
                <w:sz w:val="16"/>
                <w:szCs w:val="16"/>
                <w:lang w:eastAsia="es-MX"/>
              </w:rPr>
              <w:t>TOTAL</w:t>
            </w:r>
          </w:p>
        </w:tc>
        <w:tc>
          <w:tcPr>
            <w:tcW w:w="1701" w:type="dxa"/>
            <w:shd w:val="clear" w:color="auto" w:fill="BFBFBF" w:themeFill="background1" w:themeFillShade="BF"/>
            <w:noWrap/>
            <w:hideMark/>
          </w:tcPr>
          <w:p w:rsidR="009D7831" w:rsidRPr="00F6368A" w:rsidRDefault="00621B71" w:rsidP="00621B7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$15’469,445</w:t>
            </w:r>
          </w:p>
        </w:tc>
      </w:tr>
    </w:tbl>
    <w:p w:rsidR="00F6368A" w:rsidRDefault="00F6368A" w:rsidP="000C465C">
      <w:pPr>
        <w:pStyle w:val="Sinespaciado"/>
        <w:ind w:left="708"/>
        <w:jc w:val="both"/>
        <w:rPr>
          <w:rFonts w:ascii="Arial" w:hAnsi="Arial" w:cs="Arial"/>
          <w:sz w:val="20"/>
          <w:szCs w:val="20"/>
        </w:rPr>
      </w:pPr>
    </w:p>
    <w:p w:rsidR="000A447C" w:rsidRDefault="008F2E70" w:rsidP="000C465C">
      <w:pPr>
        <w:pStyle w:val="Sinespaciado"/>
        <w:ind w:left="708"/>
        <w:jc w:val="both"/>
        <w:rPr>
          <w:rFonts w:ascii="Arial" w:hAnsi="Arial" w:cs="Arial"/>
          <w:sz w:val="20"/>
          <w:szCs w:val="20"/>
        </w:rPr>
      </w:pPr>
      <w:r>
        <w:rPr>
          <w:rFonts w:ascii="Arial" w:hAnsi="Arial" w:cs="Arial"/>
          <w:sz w:val="20"/>
          <w:szCs w:val="20"/>
        </w:rPr>
        <w:t>El saldo que presentan los estados financieros en el rubro de cuentas por cobrar a corto plazo refleja los adeudos pendientes de recuperar por apoyos a los Municipios derivados del programa de ayuda alimentaria directa, así como a las provisiones generadas para el cobro de los diferentes servicios otorgados, entre otros, apoyos a vivienda a emprendedores, importes por recuperar derivados de los gastos de viaje y viáticos generados para la supervisión de los diversos programa de apoyo a los Municipios y Comunidades del Estado de Jalisco, entre otras.</w:t>
      </w:r>
    </w:p>
    <w:p w:rsidR="008F2E70" w:rsidRDefault="008F2E70" w:rsidP="000C465C">
      <w:pPr>
        <w:pStyle w:val="Sinespaciado"/>
        <w:ind w:left="708"/>
        <w:jc w:val="both"/>
        <w:rPr>
          <w:rFonts w:ascii="Arial" w:hAnsi="Arial" w:cs="Arial"/>
          <w:sz w:val="20"/>
          <w:szCs w:val="20"/>
        </w:rPr>
      </w:pPr>
    </w:p>
    <w:p w:rsidR="007B231B" w:rsidRDefault="007B231B" w:rsidP="00104839">
      <w:pPr>
        <w:pStyle w:val="Sinespaciado"/>
        <w:ind w:left="705"/>
        <w:jc w:val="both"/>
        <w:rPr>
          <w:rFonts w:ascii="Arial" w:hAnsi="Arial" w:cs="Arial"/>
          <w:sz w:val="20"/>
          <w:szCs w:val="20"/>
        </w:rPr>
      </w:pPr>
    </w:p>
    <w:p w:rsidR="004C3DA1" w:rsidRPr="002E43B7" w:rsidRDefault="004C3DA1" w:rsidP="00EE5D38">
      <w:pPr>
        <w:pStyle w:val="Sinespaciado"/>
        <w:ind w:left="708"/>
        <w:jc w:val="both"/>
        <w:rPr>
          <w:rFonts w:ascii="Arial" w:hAnsi="Arial" w:cs="Arial"/>
          <w:b/>
          <w:sz w:val="20"/>
          <w:szCs w:val="20"/>
          <w:u w:val="single"/>
        </w:rPr>
      </w:pPr>
    </w:p>
    <w:p w:rsidR="00167C19" w:rsidRPr="002F28B8" w:rsidRDefault="00167C19" w:rsidP="000C465C">
      <w:pPr>
        <w:pStyle w:val="Sinespaciado"/>
        <w:ind w:left="708"/>
        <w:jc w:val="both"/>
        <w:rPr>
          <w:rFonts w:ascii="Arial" w:hAnsi="Arial" w:cs="Arial"/>
          <w:sz w:val="20"/>
          <w:szCs w:val="20"/>
        </w:rPr>
      </w:pPr>
    </w:p>
    <w:p w:rsidR="006958E1" w:rsidRPr="003E50FA" w:rsidRDefault="006958E1" w:rsidP="006958E1">
      <w:pPr>
        <w:pStyle w:val="Sinespaciado"/>
        <w:ind w:left="284"/>
        <w:jc w:val="both"/>
        <w:rPr>
          <w:rFonts w:ascii="Arial" w:hAnsi="Arial" w:cs="Arial"/>
          <w:b/>
          <w:sz w:val="24"/>
          <w:szCs w:val="24"/>
          <w:u w:val="single"/>
        </w:rPr>
      </w:pPr>
      <w:r w:rsidRPr="003E50FA">
        <w:rPr>
          <w:rFonts w:ascii="Arial" w:hAnsi="Arial" w:cs="Arial"/>
          <w:b/>
          <w:sz w:val="24"/>
          <w:szCs w:val="24"/>
          <w:u w:val="single"/>
        </w:rPr>
        <w:t>BIENES DISPONIBLES PARA SU TRANSFORMACIÓ</w:t>
      </w:r>
      <w:r w:rsidR="00B4457F" w:rsidRPr="003E50FA">
        <w:rPr>
          <w:rFonts w:ascii="Arial" w:hAnsi="Arial" w:cs="Arial"/>
          <w:b/>
          <w:sz w:val="24"/>
          <w:szCs w:val="24"/>
          <w:u w:val="single"/>
        </w:rPr>
        <w:t>N</w:t>
      </w:r>
      <w:r w:rsidRPr="003E50FA">
        <w:rPr>
          <w:rFonts w:ascii="Arial" w:hAnsi="Arial" w:cs="Arial"/>
          <w:b/>
          <w:sz w:val="24"/>
          <w:szCs w:val="24"/>
          <w:u w:val="single"/>
        </w:rPr>
        <w:t xml:space="preserve"> O CONSUMO (INVENTARIOS)</w:t>
      </w:r>
    </w:p>
    <w:p w:rsidR="006958E1" w:rsidRPr="000A447C" w:rsidRDefault="006958E1" w:rsidP="006958E1">
      <w:pPr>
        <w:pStyle w:val="Sinespaciado"/>
        <w:ind w:left="284"/>
        <w:jc w:val="both"/>
        <w:rPr>
          <w:rFonts w:ascii="Arial" w:hAnsi="Arial" w:cs="Arial"/>
          <w:sz w:val="20"/>
          <w:szCs w:val="20"/>
        </w:rPr>
      </w:pPr>
    </w:p>
    <w:p w:rsidR="00DD2CC5" w:rsidRPr="000A447C" w:rsidRDefault="00DD2CC5" w:rsidP="006958E1">
      <w:pPr>
        <w:pStyle w:val="Sinespaciado"/>
        <w:ind w:left="284"/>
        <w:jc w:val="both"/>
        <w:rPr>
          <w:rFonts w:ascii="Arial" w:hAnsi="Arial" w:cs="Arial"/>
          <w:sz w:val="20"/>
          <w:szCs w:val="20"/>
        </w:rPr>
      </w:pPr>
    </w:p>
    <w:p w:rsidR="00097294" w:rsidRPr="000A447C" w:rsidRDefault="00097294" w:rsidP="006958E1">
      <w:pPr>
        <w:pStyle w:val="Sinespaciado"/>
        <w:ind w:left="284"/>
        <w:jc w:val="both"/>
        <w:rPr>
          <w:rFonts w:ascii="Arial" w:hAnsi="Arial" w:cs="Arial"/>
          <w:sz w:val="20"/>
          <w:szCs w:val="20"/>
        </w:rPr>
      </w:pPr>
    </w:p>
    <w:p w:rsidR="003B109F" w:rsidRPr="000A447C" w:rsidRDefault="006E7A84" w:rsidP="006E7A84">
      <w:pPr>
        <w:pStyle w:val="Sinespaciado"/>
        <w:ind w:left="708"/>
        <w:jc w:val="both"/>
        <w:rPr>
          <w:rFonts w:ascii="Arial" w:hAnsi="Arial" w:cs="Arial"/>
          <w:b/>
          <w:u w:val="single"/>
        </w:rPr>
      </w:pPr>
      <w:r w:rsidRPr="000A447C">
        <w:rPr>
          <w:rFonts w:ascii="Arial" w:hAnsi="Arial" w:cs="Arial"/>
          <w:b/>
          <w:u w:val="single"/>
        </w:rPr>
        <w:t xml:space="preserve">INVENTARIOS </w:t>
      </w:r>
      <w:r w:rsidRPr="000A447C">
        <w:rPr>
          <w:rFonts w:ascii="Arial" w:hAnsi="Arial" w:cs="Arial"/>
        </w:rPr>
        <w:t xml:space="preserve">  </w:t>
      </w:r>
      <w:r w:rsidR="006958E1" w:rsidRPr="000A447C">
        <w:rPr>
          <w:rFonts w:ascii="Arial" w:hAnsi="Arial" w:cs="Arial"/>
        </w:rPr>
        <w:t>(</w:t>
      </w:r>
      <w:r w:rsidRPr="000A447C">
        <w:rPr>
          <w:rFonts w:ascii="Arial" w:hAnsi="Arial" w:cs="Arial"/>
        </w:rPr>
        <w:t>No Aplica</w:t>
      </w:r>
      <w:r w:rsidR="006958E1" w:rsidRPr="000A447C">
        <w:rPr>
          <w:rFonts w:ascii="Arial" w:hAnsi="Arial" w:cs="Arial"/>
        </w:rPr>
        <w:t>)</w:t>
      </w:r>
    </w:p>
    <w:p w:rsidR="006958E1" w:rsidRDefault="006958E1" w:rsidP="000C465C">
      <w:pPr>
        <w:pStyle w:val="Sinespaciado"/>
        <w:ind w:left="708"/>
        <w:jc w:val="both"/>
        <w:rPr>
          <w:rFonts w:ascii="Arial" w:hAnsi="Arial" w:cs="Arial"/>
          <w:sz w:val="20"/>
          <w:szCs w:val="20"/>
        </w:rPr>
      </w:pPr>
    </w:p>
    <w:p w:rsidR="00097294" w:rsidRDefault="00097294" w:rsidP="000C465C">
      <w:pPr>
        <w:pStyle w:val="Sinespaciado"/>
        <w:ind w:left="708"/>
        <w:jc w:val="both"/>
        <w:rPr>
          <w:rFonts w:ascii="Arial" w:hAnsi="Arial" w:cs="Arial"/>
          <w:sz w:val="20"/>
          <w:szCs w:val="20"/>
        </w:rPr>
      </w:pPr>
    </w:p>
    <w:p w:rsidR="00097294" w:rsidRDefault="00097294" w:rsidP="000C465C">
      <w:pPr>
        <w:pStyle w:val="Sinespaciado"/>
        <w:ind w:left="708"/>
        <w:jc w:val="both"/>
        <w:rPr>
          <w:rFonts w:ascii="Arial" w:hAnsi="Arial" w:cs="Arial"/>
          <w:sz w:val="20"/>
          <w:szCs w:val="20"/>
        </w:rPr>
      </w:pPr>
    </w:p>
    <w:p w:rsidR="000A447C" w:rsidRDefault="000A447C" w:rsidP="000C465C">
      <w:pPr>
        <w:pStyle w:val="Sinespaciado"/>
        <w:ind w:left="708"/>
        <w:jc w:val="both"/>
        <w:rPr>
          <w:rFonts w:ascii="Arial" w:hAnsi="Arial" w:cs="Arial"/>
          <w:sz w:val="20"/>
          <w:szCs w:val="20"/>
        </w:rPr>
      </w:pPr>
    </w:p>
    <w:p w:rsidR="006958E1" w:rsidRPr="000A447C" w:rsidRDefault="006958E1" w:rsidP="000C465C">
      <w:pPr>
        <w:pStyle w:val="Sinespaciado"/>
        <w:ind w:left="708"/>
        <w:jc w:val="both"/>
        <w:rPr>
          <w:rFonts w:ascii="Arial" w:hAnsi="Arial" w:cs="Arial"/>
          <w:b/>
          <w:u w:val="single"/>
        </w:rPr>
      </w:pPr>
      <w:r w:rsidRPr="000A447C">
        <w:rPr>
          <w:rFonts w:ascii="Arial" w:hAnsi="Arial" w:cs="Arial"/>
          <w:b/>
          <w:u w:val="single"/>
        </w:rPr>
        <w:t xml:space="preserve">ALMACENES </w:t>
      </w:r>
    </w:p>
    <w:p w:rsidR="00C642A6" w:rsidRDefault="00C642A6" w:rsidP="000C465C">
      <w:pPr>
        <w:pStyle w:val="Sinespaciado"/>
        <w:ind w:left="708"/>
        <w:jc w:val="both"/>
        <w:rPr>
          <w:rFonts w:ascii="Arial" w:hAnsi="Arial" w:cs="Arial"/>
          <w:sz w:val="20"/>
          <w:szCs w:val="20"/>
        </w:rPr>
      </w:pPr>
    </w:p>
    <w:p w:rsidR="008F2E70" w:rsidRDefault="008F2E70" w:rsidP="00855A40">
      <w:pPr>
        <w:pStyle w:val="Sinespaciado"/>
        <w:ind w:left="708"/>
        <w:jc w:val="both"/>
        <w:rPr>
          <w:rFonts w:ascii="Arial" w:hAnsi="Arial" w:cs="Arial"/>
          <w:sz w:val="20"/>
          <w:szCs w:val="20"/>
        </w:rPr>
      </w:pPr>
      <w:r>
        <w:rPr>
          <w:rFonts w:ascii="Arial" w:hAnsi="Arial" w:cs="Arial"/>
          <w:sz w:val="20"/>
          <w:szCs w:val="20"/>
        </w:rPr>
        <w:t>El Sistema para el Desarrollo Integral de la Familia del Estado de Jalisco, cuenta con un Almacén de Víveres, insumos y materia prima, cuyas existencias se valúan de acuerdo al costo de adquisición, siendo este método aplicado de manera consistente en ejercicios anteriores.</w:t>
      </w:r>
    </w:p>
    <w:p w:rsidR="00E878F0" w:rsidRPr="003E50FA" w:rsidRDefault="00E878F0" w:rsidP="00E87223">
      <w:pPr>
        <w:pStyle w:val="Sinespaciado"/>
        <w:jc w:val="both"/>
        <w:rPr>
          <w:rFonts w:ascii="Arial" w:hAnsi="Arial" w:cs="Arial"/>
          <w:b/>
          <w:sz w:val="24"/>
          <w:szCs w:val="24"/>
          <w:u w:val="single"/>
        </w:rPr>
      </w:pPr>
      <w:r w:rsidRPr="003E50FA">
        <w:rPr>
          <w:rFonts w:ascii="Arial" w:hAnsi="Arial" w:cs="Arial"/>
          <w:b/>
          <w:sz w:val="24"/>
          <w:szCs w:val="24"/>
          <w:u w:val="single"/>
        </w:rPr>
        <w:lastRenderedPageBreak/>
        <w:t>INVERSIONES FINANCIERAS</w:t>
      </w:r>
      <w:r w:rsidR="00450F34">
        <w:rPr>
          <w:rFonts w:ascii="Arial" w:hAnsi="Arial" w:cs="Arial"/>
          <w:b/>
          <w:sz w:val="24"/>
          <w:szCs w:val="24"/>
          <w:u w:val="single"/>
        </w:rPr>
        <w:t xml:space="preserve"> A LARGO PLAZO</w:t>
      </w:r>
      <w:r w:rsidR="001230A7" w:rsidRPr="003E50FA">
        <w:rPr>
          <w:rFonts w:ascii="Arial" w:hAnsi="Arial" w:cs="Arial"/>
          <w:b/>
          <w:sz w:val="24"/>
          <w:szCs w:val="24"/>
          <w:u w:val="single"/>
        </w:rPr>
        <w:t xml:space="preserve"> (No Aplica)</w:t>
      </w:r>
    </w:p>
    <w:p w:rsidR="001230A7" w:rsidRPr="000A447C" w:rsidRDefault="001230A7" w:rsidP="00E878F0">
      <w:pPr>
        <w:pStyle w:val="Sinespaciado"/>
        <w:ind w:left="284"/>
        <w:jc w:val="both"/>
        <w:rPr>
          <w:rFonts w:ascii="Arial" w:hAnsi="Arial" w:cs="Arial"/>
          <w:sz w:val="20"/>
          <w:szCs w:val="20"/>
        </w:rPr>
      </w:pPr>
    </w:p>
    <w:p w:rsidR="00470F19" w:rsidRDefault="00470F19" w:rsidP="00E878F0">
      <w:pPr>
        <w:pStyle w:val="Sinespaciado"/>
        <w:ind w:left="284"/>
        <w:jc w:val="both"/>
        <w:rPr>
          <w:rFonts w:ascii="Arial" w:hAnsi="Arial" w:cs="Arial"/>
          <w:sz w:val="20"/>
          <w:szCs w:val="20"/>
        </w:rPr>
      </w:pPr>
    </w:p>
    <w:p w:rsidR="00B03739" w:rsidRDefault="00B03739" w:rsidP="00E878F0">
      <w:pPr>
        <w:pStyle w:val="Sinespaciado"/>
        <w:ind w:left="284"/>
        <w:jc w:val="both"/>
        <w:rPr>
          <w:rFonts w:ascii="Arial" w:hAnsi="Arial" w:cs="Arial"/>
          <w:sz w:val="20"/>
          <w:szCs w:val="20"/>
        </w:rPr>
      </w:pPr>
    </w:p>
    <w:p w:rsidR="00470F19" w:rsidRPr="000A447C" w:rsidRDefault="00470F19" w:rsidP="00E878F0">
      <w:pPr>
        <w:pStyle w:val="Sinespaciado"/>
        <w:ind w:left="284"/>
        <w:jc w:val="both"/>
        <w:rPr>
          <w:rFonts w:ascii="Arial" w:hAnsi="Arial" w:cs="Arial"/>
          <w:sz w:val="20"/>
          <w:szCs w:val="20"/>
        </w:rPr>
      </w:pPr>
    </w:p>
    <w:p w:rsidR="001230A7" w:rsidRDefault="001230A7" w:rsidP="00E87223">
      <w:pPr>
        <w:pStyle w:val="Sinespaciado"/>
        <w:jc w:val="both"/>
        <w:rPr>
          <w:rFonts w:ascii="Arial" w:hAnsi="Arial" w:cs="Arial"/>
          <w:b/>
          <w:sz w:val="24"/>
          <w:szCs w:val="24"/>
          <w:u w:val="single"/>
        </w:rPr>
      </w:pPr>
      <w:r w:rsidRPr="003E50FA">
        <w:rPr>
          <w:rFonts w:ascii="Arial" w:hAnsi="Arial" w:cs="Arial"/>
          <w:b/>
          <w:sz w:val="24"/>
          <w:szCs w:val="24"/>
          <w:u w:val="single"/>
        </w:rPr>
        <w:t>BIENES MUEBLES, INMUEBLES E INTANGIBLES</w:t>
      </w:r>
    </w:p>
    <w:p w:rsidR="00B03739" w:rsidRPr="003E50FA" w:rsidRDefault="00B03739" w:rsidP="00E87223">
      <w:pPr>
        <w:pStyle w:val="Sinespaciado"/>
        <w:jc w:val="both"/>
        <w:rPr>
          <w:rFonts w:ascii="Arial" w:hAnsi="Arial" w:cs="Arial"/>
          <w:b/>
          <w:sz w:val="24"/>
          <w:szCs w:val="24"/>
          <w:u w:val="single"/>
        </w:rPr>
      </w:pPr>
    </w:p>
    <w:p w:rsidR="00CD4291" w:rsidRDefault="00596E70" w:rsidP="00E87223">
      <w:pPr>
        <w:pStyle w:val="Sinespaciado"/>
        <w:ind w:left="426"/>
        <w:jc w:val="both"/>
        <w:rPr>
          <w:rFonts w:ascii="Arial" w:hAnsi="Arial" w:cs="Arial"/>
          <w:sz w:val="20"/>
          <w:szCs w:val="20"/>
        </w:rPr>
      </w:pPr>
      <w:r w:rsidRPr="00596E70">
        <w:rPr>
          <w:rFonts w:ascii="Arial" w:hAnsi="Arial" w:cs="Arial"/>
          <w:b/>
          <w:sz w:val="24"/>
          <w:szCs w:val="24"/>
        </w:rPr>
        <w:t>Bienes Inmuebles</w:t>
      </w:r>
    </w:p>
    <w:p w:rsidR="00CC2229" w:rsidRDefault="00CC2229" w:rsidP="00E87223">
      <w:pPr>
        <w:pStyle w:val="Sinespaciado"/>
        <w:ind w:left="426"/>
        <w:jc w:val="both"/>
        <w:rPr>
          <w:rFonts w:ascii="Arial" w:hAnsi="Arial" w:cs="Arial"/>
          <w:sz w:val="10"/>
          <w:szCs w:val="10"/>
        </w:rPr>
      </w:pPr>
    </w:p>
    <w:p w:rsidR="008F2E70" w:rsidRDefault="008F2E70" w:rsidP="008F2E70">
      <w:pPr>
        <w:pStyle w:val="Sinespaciado"/>
        <w:ind w:left="426"/>
        <w:jc w:val="both"/>
        <w:rPr>
          <w:rFonts w:ascii="Arial" w:hAnsi="Arial" w:cs="Arial"/>
          <w:sz w:val="16"/>
          <w:szCs w:val="16"/>
        </w:rPr>
      </w:pPr>
      <w:r w:rsidRPr="002B650D">
        <w:rPr>
          <w:rFonts w:ascii="Arial" w:hAnsi="Arial" w:cs="Arial"/>
          <w:sz w:val="16"/>
          <w:szCs w:val="16"/>
        </w:rPr>
        <w:t>En el renglón de bienes inmuebles, el Sistema para el Desarrollo Integral de la Familia del Estado de Jalisco, presenta al cierre del ejercicio 2017 un saldo de $4</w:t>
      </w:r>
      <w:r>
        <w:rPr>
          <w:rFonts w:ascii="Arial" w:hAnsi="Arial" w:cs="Arial"/>
          <w:sz w:val="16"/>
          <w:szCs w:val="16"/>
        </w:rPr>
        <w:t>96´</w:t>
      </w:r>
      <w:r w:rsidRPr="002B650D">
        <w:rPr>
          <w:rFonts w:ascii="Arial" w:hAnsi="Arial" w:cs="Arial"/>
          <w:sz w:val="16"/>
          <w:szCs w:val="16"/>
        </w:rPr>
        <w:t>0</w:t>
      </w:r>
      <w:r>
        <w:rPr>
          <w:rFonts w:ascii="Arial" w:hAnsi="Arial" w:cs="Arial"/>
          <w:sz w:val="16"/>
          <w:szCs w:val="16"/>
        </w:rPr>
        <w:t>0</w:t>
      </w:r>
      <w:r w:rsidRPr="002B650D">
        <w:rPr>
          <w:rFonts w:ascii="Arial" w:hAnsi="Arial" w:cs="Arial"/>
          <w:sz w:val="16"/>
          <w:szCs w:val="16"/>
        </w:rPr>
        <w:t>8,</w:t>
      </w:r>
      <w:r>
        <w:rPr>
          <w:rFonts w:ascii="Arial" w:hAnsi="Arial" w:cs="Arial"/>
          <w:sz w:val="16"/>
          <w:szCs w:val="16"/>
        </w:rPr>
        <w:t>94</w:t>
      </w:r>
      <w:r w:rsidRPr="002B650D">
        <w:rPr>
          <w:rFonts w:ascii="Arial" w:hAnsi="Arial" w:cs="Arial"/>
          <w:sz w:val="16"/>
          <w:szCs w:val="16"/>
        </w:rPr>
        <w:t>3 integrado de la manera siguiente:</w:t>
      </w:r>
    </w:p>
    <w:p w:rsidR="008F2E70" w:rsidRDefault="008F2E70" w:rsidP="00E87223">
      <w:pPr>
        <w:pStyle w:val="Sinespaciado"/>
        <w:ind w:left="426"/>
        <w:jc w:val="both"/>
        <w:rPr>
          <w:rFonts w:ascii="Arial" w:hAnsi="Arial" w:cs="Arial"/>
          <w:sz w:val="10"/>
          <w:szCs w:val="10"/>
        </w:rPr>
      </w:pPr>
    </w:p>
    <w:tbl>
      <w:tblPr>
        <w:tblW w:w="6379" w:type="dxa"/>
        <w:tblInd w:w="1230" w:type="dxa"/>
        <w:tblCellMar>
          <w:left w:w="70" w:type="dxa"/>
          <w:right w:w="70" w:type="dxa"/>
        </w:tblCellMar>
        <w:tblLook w:val="04A0" w:firstRow="1" w:lastRow="0" w:firstColumn="1" w:lastColumn="0" w:noHBand="0" w:noVBand="1"/>
      </w:tblPr>
      <w:tblGrid>
        <w:gridCol w:w="4716"/>
        <w:gridCol w:w="1663"/>
      </w:tblGrid>
      <w:tr w:rsidR="00B91492" w:rsidRPr="00B91492" w:rsidTr="00B03739">
        <w:trPr>
          <w:trHeight w:val="39"/>
        </w:trPr>
        <w:tc>
          <w:tcPr>
            <w:tcW w:w="4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91492" w:rsidRPr="00B91492" w:rsidRDefault="00B91492" w:rsidP="00B91492">
            <w:pPr>
              <w:pStyle w:val="Sinespaciado"/>
              <w:rPr>
                <w:rFonts w:ascii="Arial" w:hAnsi="Arial" w:cs="Arial"/>
                <w:sz w:val="16"/>
                <w:szCs w:val="16"/>
                <w:lang w:eastAsia="es-MX"/>
              </w:rPr>
            </w:pPr>
            <w:r w:rsidRPr="00B91492">
              <w:rPr>
                <w:rFonts w:ascii="Arial" w:hAnsi="Arial" w:cs="Arial"/>
                <w:sz w:val="16"/>
                <w:szCs w:val="16"/>
                <w:lang w:eastAsia="es-MX"/>
              </w:rPr>
              <w:t>Nombre</w:t>
            </w:r>
          </w:p>
        </w:tc>
        <w:tc>
          <w:tcPr>
            <w:tcW w:w="1663"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B91492" w:rsidRPr="00B91492" w:rsidRDefault="00B91492" w:rsidP="004F2840">
            <w:pPr>
              <w:pStyle w:val="Sinespaciado"/>
              <w:rPr>
                <w:rFonts w:ascii="Arial" w:hAnsi="Arial" w:cs="Arial"/>
                <w:sz w:val="16"/>
                <w:szCs w:val="16"/>
                <w:lang w:eastAsia="es-MX"/>
              </w:rPr>
            </w:pPr>
            <w:r w:rsidRPr="00B91492">
              <w:rPr>
                <w:rFonts w:ascii="Arial" w:hAnsi="Arial" w:cs="Arial"/>
                <w:sz w:val="16"/>
                <w:szCs w:val="16"/>
                <w:lang w:eastAsia="es-MX"/>
              </w:rPr>
              <w:t>Saldo al 31/12/2017</w:t>
            </w:r>
          </w:p>
        </w:tc>
      </w:tr>
      <w:tr w:rsidR="00B91492" w:rsidRPr="00B91492" w:rsidTr="004F2840">
        <w:trPr>
          <w:trHeight w:val="41"/>
        </w:trPr>
        <w:tc>
          <w:tcPr>
            <w:tcW w:w="4716" w:type="dxa"/>
            <w:tcBorders>
              <w:top w:val="nil"/>
              <w:left w:val="single" w:sz="4" w:space="0" w:color="auto"/>
              <w:bottom w:val="single" w:sz="4" w:space="0" w:color="auto"/>
              <w:right w:val="single" w:sz="4" w:space="0" w:color="auto"/>
            </w:tcBorders>
            <w:shd w:val="clear" w:color="auto" w:fill="auto"/>
            <w:noWrap/>
            <w:hideMark/>
          </w:tcPr>
          <w:p w:rsidR="00B91492" w:rsidRPr="00B91492" w:rsidRDefault="00B91492" w:rsidP="00B91492">
            <w:pPr>
              <w:pStyle w:val="Sinespaciado"/>
              <w:rPr>
                <w:rFonts w:ascii="Arial" w:hAnsi="Arial" w:cs="Arial"/>
                <w:sz w:val="16"/>
                <w:szCs w:val="16"/>
                <w:lang w:eastAsia="es-MX"/>
              </w:rPr>
            </w:pPr>
            <w:r w:rsidRPr="00B91492">
              <w:rPr>
                <w:rFonts w:ascii="Arial" w:hAnsi="Arial" w:cs="Arial"/>
                <w:sz w:val="16"/>
                <w:szCs w:val="16"/>
                <w:lang w:eastAsia="es-MX"/>
              </w:rPr>
              <w:t>TERRENOS</w:t>
            </w:r>
          </w:p>
        </w:tc>
        <w:tc>
          <w:tcPr>
            <w:tcW w:w="1663" w:type="dxa"/>
            <w:tcBorders>
              <w:top w:val="nil"/>
              <w:left w:val="nil"/>
              <w:bottom w:val="single" w:sz="4" w:space="0" w:color="auto"/>
              <w:right w:val="single" w:sz="4" w:space="0" w:color="auto"/>
            </w:tcBorders>
            <w:shd w:val="clear" w:color="auto" w:fill="auto"/>
            <w:noWrap/>
            <w:hideMark/>
          </w:tcPr>
          <w:p w:rsidR="00B91492" w:rsidRPr="00B91492" w:rsidRDefault="004F2840" w:rsidP="004F2840">
            <w:pPr>
              <w:pStyle w:val="Sinespaciado"/>
              <w:jc w:val="right"/>
              <w:rPr>
                <w:rFonts w:ascii="Arial" w:hAnsi="Arial" w:cs="Arial"/>
                <w:sz w:val="16"/>
                <w:szCs w:val="16"/>
                <w:lang w:eastAsia="es-MX"/>
              </w:rPr>
            </w:pPr>
            <w:r>
              <w:rPr>
                <w:rFonts w:ascii="Arial" w:hAnsi="Arial" w:cs="Arial"/>
                <w:sz w:val="16"/>
                <w:szCs w:val="16"/>
                <w:lang w:eastAsia="es-MX"/>
              </w:rPr>
              <w:t>$   48’</w:t>
            </w:r>
            <w:r w:rsidR="00A004A6">
              <w:rPr>
                <w:rFonts w:ascii="Arial" w:hAnsi="Arial" w:cs="Arial"/>
                <w:sz w:val="16"/>
                <w:szCs w:val="16"/>
                <w:lang w:eastAsia="es-MX"/>
              </w:rPr>
              <w:t>312,142</w:t>
            </w:r>
          </w:p>
        </w:tc>
      </w:tr>
      <w:tr w:rsidR="00B91492" w:rsidRPr="00B91492" w:rsidTr="004F2840">
        <w:trPr>
          <w:trHeight w:val="59"/>
        </w:trPr>
        <w:tc>
          <w:tcPr>
            <w:tcW w:w="4716" w:type="dxa"/>
            <w:tcBorders>
              <w:top w:val="nil"/>
              <w:left w:val="single" w:sz="4" w:space="0" w:color="auto"/>
              <w:bottom w:val="single" w:sz="4" w:space="0" w:color="auto"/>
              <w:right w:val="single" w:sz="4" w:space="0" w:color="auto"/>
            </w:tcBorders>
            <w:shd w:val="clear" w:color="auto" w:fill="auto"/>
            <w:noWrap/>
            <w:hideMark/>
          </w:tcPr>
          <w:p w:rsidR="00B91492" w:rsidRPr="00B91492" w:rsidRDefault="00B91492" w:rsidP="00B91492">
            <w:pPr>
              <w:pStyle w:val="Sinespaciado"/>
              <w:rPr>
                <w:rFonts w:ascii="Arial" w:hAnsi="Arial" w:cs="Arial"/>
                <w:sz w:val="16"/>
                <w:szCs w:val="16"/>
                <w:lang w:eastAsia="es-MX"/>
              </w:rPr>
            </w:pPr>
            <w:r w:rsidRPr="00B91492">
              <w:rPr>
                <w:rFonts w:ascii="Arial" w:hAnsi="Arial" w:cs="Arial"/>
                <w:sz w:val="16"/>
                <w:szCs w:val="16"/>
                <w:lang w:eastAsia="es-MX"/>
              </w:rPr>
              <w:t>VIVIENDAS</w:t>
            </w:r>
          </w:p>
        </w:tc>
        <w:tc>
          <w:tcPr>
            <w:tcW w:w="1663" w:type="dxa"/>
            <w:tcBorders>
              <w:top w:val="nil"/>
              <w:left w:val="nil"/>
              <w:bottom w:val="single" w:sz="4" w:space="0" w:color="auto"/>
              <w:right w:val="single" w:sz="4" w:space="0" w:color="auto"/>
            </w:tcBorders>
            <w:shd w:val="clear" w:color="auto" w:fill="auto"/>
            <w:noWrap/>
            <w:hideMark/>
          </w:tcPr>
          <w:p w:rsidR="00B91492" w:rsidRPr="00B91492" w:rsidRDefault="004F2840" w:rsidP="004F2840">
            <w:pPr>
              <w:pStyle w:val="Sinespaciado"/>
              <w:jc w:val="right"/>
              <w:rPr>
                <w:rFonts w:ascii="Arial" w:hAnsi="Arial" w:cs="Arial"/>
                <w:sz w:val="16"/>
                <w:szCs w:val="16"/>
                <w:lang w:eastAsia="es-MX"/>
              </w:rPr>
            </w:pPr>
            <w:r>
              <w:rPr>
                <w:rFonts w:ascii="Arial" w:hAnsi="Arial" w:cs="Arial"/>
                <w:sz w:val="16"/>
                <w:szCs w:val="16"/>
                <w:lang w:eastAsia="es-MX"/>
              </w:rPr>
              <w:t>$   86’</w:t>
            </w:r>
            <w:r w:rsidR="00A004A6">
              <w:rPr>
                <w:rFonts w:ascii="Arial" w:hAnsi="Arial" w:cs="Arial"/>
                <w:sz w:val="16"/>
                <w:szCs w:val="16"/>
                <w:lang w:eastAsia="es-MX"/>
              </w:rPr>
              <w:t>271,440</w:t>
            </w:r>
          </w:p>
        </w:tc>
      </w:tr>
      <w:tr w:rsidR="00B91492" w:rsidRPr="00B91492" w:rsidTr="004F2840">
        <w:trPr>
          <w:trHeight w:val="76"/>
        </w:trPr>
        <w:tc>
          <w:tcPr>
            <w:tcW w:w="4716" w:type="dxa"/>
            <w:tcBorders>
              <w:top w:val="nil"/>
              <w:left w:val="single" w:sz="4" w:space="0" w:color="auto"/>
              <w:bottom w:val="single" w:sz="4" w:space="0" w:color="auto"/>
              <w:right w:val="single" w:sz="4" w:space="0" w:color="auto"/>
            </w:tcBorders>
            <w:shd w:val="clear" w:color="auto" w:fill="auto"/>
            <w:noWrap/>
            <w:hideMark/>
          </w:tcPr>
          <w:p w:rsidR="00B91492" w:rsidRPr="00B91492" w:rsidRDefault="00B91492" w:rsidP="00B91492">
            <w:pPr>
              <w:pStyle w:val="Sinespaciado"/>
              <w:rPr>
                <w:rFonts w:ascii="Arial" w:hAnsi="Arial" w:cs="Arial"/>
                <w:sz w:val="16"/>
                <w:szCs w:val="16"/>
                <w:lang w:eastAsia="es-MX"/>
              </w:rPr>
            </w:pPr>
            <w:r w:rsidRPr="00B91492">
              <w:rPr>
                <w:rFonts w:ascii="Arial" w:hAnsi="Arial" w:cs="Arial"/>
                <w:sz w:val="16"/>
                <w:szCs w:val="16"/>
                <w:lang w:eastAsia="es-MX"/>
              </w:rPr>
              <w:t>EDIFICIOS NO HABITACIONALES</w:t>
            </w:r>
          </w:p>
        </w:tc>
        <w:tc>
          <w:tcPr>
            <w:tcW w:w="1663" w:type="dxa"/>
            <w:tcBorders>
              <w:top w:val="nil"/>
              <w:left w:val="nil"/>
              <w:bottom w:val="single" w:sz="4" w:space="0" w:color="auto"/>
              <w:right w:val="single" w:sz="4" w:space="0" w:color="auto"/>
            </w:tcBorders>
            <w:shd w:val="clear" w:color="auto" w:fill="auto"/>
            <w:noWrap/>
            <w:hideMark/>
          </w:tcPr>
          <w:p w:rsidR="00B91492" w:rsidRPr="00B91492" w:rsidRDefault="004F2840" w:rsidP="004F2840">
            <w:pPr>
              <w:pStyle w:val="Sinespaciado"/>
              <w:jc w:val="right"/>
              <w:rPr>
                <w:rFonts w:ascii="Arial" w:hAnsi="Arial" w:cs="Arial"/>
                <w:sz w:val="16"/>
                <w:szCs w:val="16"/>
                <w:lang w:eastAsia="es-MX"/>
              </w:rPr>
            </w:pPr>
            <w:r>
              <w:rPr>
                <w:rFonts w:ascii="Arial" w:hAnsi="Arial" w:cs="Arial"/>
                <w:sz w:val="16"/>
                <w:szCs w:val="16"/>
                <w:lang w:eastAsia="es-MX"/>
              </w:rPr>
              <w:t>$ 298’</w:t>
            </w:r>
            <w:r w:rsidR="00A004A6">
              <w:rPr>
                <w:rFonts w:ascii="Arial" w:hAnsi="Arial" w:cs="Arial"/>
                <w:sz w:val="16"/>
                <w:szCs w:val="16"/>
                <w:lang w:eastAsia="es-MX"/>
              </w:rPr>
              <w:t>302,763</w:t>
            </w:r>
          </w:p>
        </w:tc>
      </w:tr>
      <w:tr w:rsidR="00B91492" w:rsidRPr="00B91492" w:rsidTr="00B03739">
        <w:trPr>
          <w:trHeight w:val="39"/>
        </w:trPr>
        <w:tc>
          <w:tcPr>
            <w:tcW w:w="4716" w:type="dxa"/>
            <w:tcBorders>
              <w:top w:val="nil"/>
              <w:left w:val="single" w:sz="4" w:space="0" w:color="auto"/>
              <w:bottom w:val="single" w:sz="4" w:space="0" w:color="auto"/>
              <w:right w:val="single" w:sz="4" w:space="0" w:color="auto"/>
            </w:tcBorders>
            <w:shd w:val="clear" w:color="auto" w:fill="auto"/>
            <w:noWrap/>
            <w:hideMark/>
          </w:tcPr>
          <w:p w:rsidR="00B91492" w:rsidRPr="00B91492" w:rsidRDefault="00B91492" w:rsidP="00B91492">
            <w:pPr>
              <w:pStyle w:val="Sinespaciado"/>
              <w:rPr>
                <w:rFonts w:ascii="Arial" w:hAnsi="Arial" w:cs="Arial"/>
                <w:sz w:val="16"/>
                <w:szCs w:val="16"/>
                <w:lang w:eastAsia="es-MX"/>
              </w:rPr>
            </w:pPr>
            <w:r w:rsidRPr="00B91492">
              <w:rPr>
                <w:rFonts w:ascii="Arial" w:hAnsi="Arial" w:cs="Arial"/>
                <w:sz w:val="16"/>
                <w:szCs w:val="16"/>
                <w:lang w:eastAsia="es-MX"/>
              </w:rPr>
              <w:t>CONSTRUCCIONES EN PROCESO EN BIENES PROPIOS</w:t>
            </w:r>
          </w:p>
        </w:tc>
        <w:tc>
          <w:tcPr>
            <w:tcW w:w="1663" w:type="dxa"/>
            <w:tcBorders>
              <w:top w:val="nil"/>
              <w:left w:val="nil"/>
              <w:bottom w:val="single" w:sz="4" w:space="0" w:color="auto"/>
              <w:right w:val="single" w:sz="4" w:space="0" w:color="auto"/>
            </w:tcBorders>
            <w:shd w:val="clear" w:color="auto" w:fill="auto"/>
            <w:noWrap/>
            <w:hideMark/>
          </w:tcPr>
          <w:p w:rsidR="00B91492" w:rsidRPr="00B91492" w:rsidRDefault="004F2840" w:rsidP="004F2840">
            <w:pPr>
              <w:pStyle w:val="Sinespaciado"/>
              <w:jc w:val="right"/>
              <w:rPr>
                <w:rFonts w:ascii="Arial" w:hAnsi="Arial" w:cs="Arial"/>
                <w:sz w:val="16"/>
                <w:szCs w:val="16"/>
                <w:lang w:eastAsia="es-MX"/>
              </w:rPr>
            </w:pPr>
            <w:r>
              <w:rPr>
                <w:rFonts w:ascii="Arial" w:hAnsi="Arial" w:cs="Arial"/>
                <w:sz w:val="16"/>
                <w:szCs w:val="16"/>
                <w:lang w:eastAsia="es-MX"/>
              </w:rPr>
              <w:t>$   63’</w:t>
            </w:r>
            <w:r w:rsidR="00A004A6">
              <w:rPr>
                <w:rFonts w:ascii="Arial" w:hAnsi="Arial" w:cs="Arial"/>
                <w:sz w:val="16"/>
                <w:szCs w:val="16"/>
                <w:lang w:eastAsia="es-MX"/>
              </w:rPr>
              <w:t>122,598</w:t>
            </w:r>
          </w:p>
        </w:tc>
      </w:tr>
      <w:tr w:rsidR="00B91492" w:rsidRPr="00B91492" w:rsidTr="00B03739">
        <w:trPr>
          <w:trHeight w:val="39"/>
        </w:trPr>
        <w:tc>
          <w:tcPr>
            <w:tcW w:w="4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91492" w:rsidRPr="00B03739" w:rsidRDefault="00B91492" w:rsidP="00B91492">
            <w:pPr>
              <w:pStyle w:val="Sinespaciado"/>
              <w:rPr>
                <w:rFonts w:ascii="Arial" w:hAnsi="Arial" w:cs="Arial"/>
                <w:b/>
                <w:sz w:val="16"/>
                <w:szCs w:val="16"/>
                <w:lang w:eastAsia="es-MX"/>
              </w:rPr>
            </w:pPr>
            <w:r w:rsidRPr="00B03739">
              <w:rPr>
                <w:rFonts w:ascii="Arial" w:hAnsi="Arial" w:cs="Arial"/>
                <w:b/>
                <w:sz w:val="16"/>
                <w:szCs w:val="16"/>
                <w:lang w:eastAsia="es-MX"/>
              </w:rPr>
              <w:t>TOTAL</w:t>
            </w:r>
          </w:p>
        </w:tc>
        <w:tc>
          <w:tcPr>
            <w:tcW w:w="1663"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B91492" w:rsidRPr="00B03739" w:rsidRDefault="00A004A6" w:rsidP="004F2840">
            <w:pPr>
              <w:pStyle w:val="Sinespaciado"/>
              <w:jc w:val="right"/>
              <w:rPr>
                <w:rFonts w:ascii="Arial" w:hAnsi="Arial" w:cs="Arial"/>
                <w:b/>
                <w:sz w:val="16"/>
                <w:szCs w:val="16"/>
                <w:lang w:eastAsia="es-MX"/>
              </w:rPr>
            </w:pPr>
            <w:r w:rsidRPr="00B03739">
              <w:rPr>
                <w:rFonts w:ascii="Arial" w:hAnsi="Arial" w:cs="Arial"/>
                <w:b/>
                <w:sz w:val="16"/>
                <w:szCs w:val="16"/>
                <w:lang w:eastAsia="es-MX"/>
              </w:rPr>
              <w:t>$ 496’008,943</w:t>
            </w:r>
          </w:p>
        </w:tc>
      </w:tr>
    </w:tbl>
    <w:p w:rsidR="00B91492" w:rsidRDefault="00B91492" w:rsidP="00E87223">
      <w:pPr>
        <w:pStyle w:val="Sinespaciado"/>
        <w:ind w:left="426"/>
        <w:jc w:val="both"/>
        <w:rPr>
          <w:rFonts w:ascii="Arial" w:hAnsi="Arial" w:cs="Arial"/>
          <w:sz w:val="10"/>
          <w:szCs w:val="10"/>
        </w:rPr>
      </w:pPr>
    </w:p>
    <w:p w:rsidR="00026430" w:rsidRDefault="00026430" w:rsidP="00E87223">
      <w:pPr>
        <w:pStyle w:val="Sinespaciado"/>
        <w:ind w:left="426"/>
        <w:jc w:val="both"/>
        <w:rPr>
          <w:rFonts w:ascii="Arial" w:hAnsi="Arial" w:cs="Arial"/>
          <w:sz w:val="10"/>
          <w:szCs w:val="10"/>
        </w:rPr>
      </w:pPr>
    </w:p>
    <w:p w:rsidR="00D24019" w:rsidRDefault="00D24019" w:rsidP="00026430">
      <w:pPr>
        <w:pStyle w:val="Sinespaciado"/>
        <w:jc w:val="both"/>
        <w:rPr>
          <w:rFonts w:ascii="Arial" w:hAnsi="Arial" w:cs="Arial"/>
          <w:sz w:val="10"/>
          <w:szCs w:val="10"/>
        </w:rPr>
      </w:pPr>
    </w:p>
    <w:p w:rsidR="00B03739" w:rsidRDefault="00B03739" w:rsidP="000014CE">
      <w:pPr>
        <w:pStyle w:val="Sinespaciado"/>
        <w:ind w:left="426"/>
        <w:rPr>
          <w:rFonts w:ascii="Arial" w:hAnsi="Arial" w:cs="Arial"/>
          <w:b/>
          <w:sz w:val="20"/>
          <w:szCs w:val="20"/>
          <w:lang w:eastAsia="es-MX"/>
        </w:rPr>
      </w:pPr>
    </w:p>
    <w:p w:rsidR="000014CE" w:rsidRDefault="000014CE" w:rsidP="000014CE">
      <w:pPr>
        <w:pStyle w:val="Sinespaciado"/>
        <w:ind w:left="426"/>
        <w:rPr>
          <w:rFonts w:ascii="Arial" w:hAnsi="Arial" w:cs="Arial"/>
          <w:b/>
          <w:sz w:val="20"/>
          <w:szCs w:val="20"/>
          <w:lang w:eastAsia="es-MX"/>
        </w:rPr>
      </w:pPr>
      <w:r w:rsidRPr="002A73A6">
        <w:rPr>
          <w:rFonts w:ascii="Arial" w:hAnsi="Arial" w:cs="Arial"/>
          <w:b/>
          <w:sz w:val="20"/>
          <w:szCs w:val="20"/>
          <w:lang w:eastAsia="es-MX"/>
        </w:rPr>
        <w:t>Depreciación del Ejercicio y Acumulada 2017</w:t>
      </w:r>
    </w:p>
    <w:p w:rsidR="00B03739" w:rsidRPr="002A73A6" w:rsidRDefault="00B03739" w:rsidP="000014CE">
      <w:pPr>
        <w:pStyle w:val="Sinespaciado"/>
        <w:ind w:left="426"/>
        <w:rPr>
          <w:rFonts w:ascii="Arial" w:hAnsi="Arial" w:cs="Arial"/>
          <w:b/>
          <w:sz w:val="20"/>
          <w:szCs w:val="20"/>
          <w:lang w:eastAsia="es-MX"/>
        </w:rPr>
      </w:pPr>
    </w:p>
    <w:tbl>
      <w:tblPr>
        <w:tblW w:w="6662"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559"/>
      </w:tblGrid>
      <w:tr w:rsidR="000014CE" w:rsidRPr="002A73A6" w:rsidTr="00B03739">
        <w:trPr>
          <w:trHeight w:val="68"/>
        </w:trPr>
        <w:tc>
          <w:tcPr>
            <w:tcW w:w="3685" w:type="dxa"/>
            <w:shd w:val="clear" w:color="auto" w:fill="BFBFBF" w:themeFill="background1" w:themeFillShade="BF"/>
            <w:noWrap/>
            <w:vAlign w:val="center"/>
            <w:hideMark/>
          </w:tcPr>
          <w:p w:rsidR="000014CE" w:rsidRPr="002F28B8" w:rsidRDefault="000014CE" w:rsidP="002F28B8">
            <w:pPr>
              <w:pStyle w:val="Sinespaciado"/>
              <w:jc w:val="center"/>
              <w:rPr>
                <w:rFonts w:ascii="Arial" w:hAnsi="Arial" w:cs="Arial"/>
                <w:sz w:val="16"/>
                <w:szCs w:val="16"/>
                <w:lang w:eastAsia="es-MX"/>
              </w:rPr>
            </w:pPr>
            <w:r w:rsidRPr="002F28B8">
              <w:rPr>
                <w:rFonts w:ascii="Arial" w:hAnsi="Arial" w:cs="Arial"/>
                <w:sz w:val="16"/>
                <w:szCs w:val="16"/>
                <w:lang w:eastAsia="es-MX"/>
              </w:rPr>
              <w:t>NOMBRE DE LA CUENTA</w:t>
            </w:r>
          </w:p>
        </w:tc>
        <w:tc>
          <w:tcPr>
            <w:tcW w:w="1418" w:type="dxa"/>
            <w:shd w:val="clear" w:color="auto" w:fill="BFBFBF" w:themeFill="background1" w:themeFillShade="BF"/>
            <w:noWrap/>
            <w:vAlign w:val="center"/>
            <w:hideMark/>
          </w:tcPr>
          <w:p w:rsidR="000014CE" w:rsidRPr="002F28B8" w:rsidRDefault="000014CE" w:rsidP="002F28B8">
            <w:pPr>
              <w:pStyle w:val="Sinespaciado"/>
              <w:jc w:val="center"/>
              <w:rPr>
                <w:rFonts w:ascii="Arial" w:hAnsi="Arial" w:cs="Arial"/>
                <w:sz w:val="16"/>
                <w:szCs w:val="16"/>
                <w:lang w:eastAsia="es-MX"/>
              </w:rPr>
            </w:pPr>
            <w:r w:rsidRPr="002F28B8">
              <w:rPr>
                <w:rFonts w:ascii="Arial" w:hAnsi="Arial" w:cs="Arial"/>
                <w:sz w:val="16"/>
                <w:szCs w:val="16"/>
                <w:lang w:eastAsia="es-MX"/>
              </w:rPr>
              <w:t>DEPRECIACIÓN EJERCICIO 2017</w:t>
            </w:r>
          </w:p>
        </w:tc>
        <w:tc>
          <w:tcPr>
            <w:tcW w:w="1559" w:type="dxa"/>
            <w:shd w:val="clear" w:color="auto" w:fill="BFBFBF" w:themeFill="background1" w:themeFillShade="BF"/>
            <w:noWrap/>
            <w:vAlign w:val="center"/>
            <w:hideMark/>
          </w:tcPr>
          <w:p w:rsidR="000014CE" w:rsidRPr="002F28B8" w:rsidRDefault="000014CE" w:rsidP="002F28B8">
            <w:pPr>
              <w:pStyle w:val="Sinespaciado"/>
              <w:jc w:val="center"/>
              <w:rPr>
                <w:rFonts w:ascii="Arial" w:hAnsi="Arial" w:cs="Arial"/>
                <w:sz w:val="16"/>
                <w:szCs w:val="16"/>
                <w:lang w:eastAsia="es-MX"/>
              </w:rPr>
            </w:pPr>
            <w:r w:rsidRPr="002F28B8">
              <w:rPr>
                <w:rFonts w:ascii="Arial" w:hAnsi="Arial" w:cs="Arial"/>
                <w:sz w:val="16"/>
                <w:szCs w:val="16"/>
                <w:lang w:eastAsia="es-MX"/>
              </w:rPr>
              <w:t>DEPRECIACIÓN ACUMULADA  EJERCICIO 2017</w:t>
            </w:r>
          </w:p>
        </w:tc>
      </w:tr>
      <w:tr w:rsidR="002F28B8" w:rsidRPr="002A73A6" w:rsidTr="00A00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0014CE" w:rsidRPr="002F28B8" w:rsidRDefault="000D4261" w:rsidP="009D7831">
            <w:pPr>
              <w:pStyle w:val="Sinespaciado"/>
              <w:rPr>
                <w:rFonts w:ascii="Arial" w:hAnsi="Arial" w:cs="Arial"/>
                <w:sz w:val="16"/>
                <w:szCs w:val="16"/>
                <w:lang w:eastAsia="es-MX"/>
              </w:rPr>
            </w:pPr>
            <w:r>
              <w:rPr>
                <w:rFonts w:ascii="Arial" w:hAnsi="Arial" w:cs="Arial"/>
                <w:sz w:val="16"/>
                <w:szCs w:val="16"/>
                <w:lang w:eastAsia="es-MX"/>
              </w:rPr>
              <w:t xml:space="preserve">SUMA DEPRECIACION </w:t>
            </w:r>
            <w:r w:rsidR="00A45F46">
              <w:rPr>
                <w:rFonts w:ascii="Arial" w:hAnsi="Arial" w:cs="Arial"/>
                <w:sz w:val="16"/>
                <w:szCs w:val="16"/>
                <w:lang w:eastAsia="es-MX"/>
              </w:rPr>
              <w:t>BIENES INMUEBLES</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014CE" w:rsidRPr="002F28B8" w:rsidRDefault="000014CE" w:rsidP="00A004A6">
            <w:pPr>
              <w:pStyle w:val="Sinespaciado"/>
              <w:jc w:val="right"/>
              <w:rPr>
                <w:rFonts w:ascii="Arial" w:hAnsi="Arial" w:cs="Arial"/>
                <w:sz w:val="16"/>
                <w:szCs w:val="16"/>
                <w:lang w:eastAsia="es-MX"/>
              </w:rPr>
            </w:pPr>
            <w:r w:rsidRPr="002F28B8">
              <w:rPr>
                <w:rFonts w:ascii="Arial" w:hAnsi="Arial" w:cs="Arial"/>
                <w:sz w:val="16"/>
                <w:szCs w:val="16"/>
                <w:lang w:eastAsia="es-MX"/>
              </w:rPr>
              <w:t>$ 3’773,876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014CE" w:rsidRPr="002F28B8" w:rsidRDefault="000014CE" w:rsidP="00A004A6">
            <w:pPr>
              <w:pStyle w:val="Sinespaciado"/>
              <w:jc w:val="right"/>
              <w:rPr>
                <w:rFonts w:ascii="Arial" w:hAnsi="Arial" w:cs="Arial"/>
                <w:sz w:val="16"/>
                <w:szCs w:val="16"/>
                <w:lang w:eastAsia="es-MX"/>
              </w:rPr>
            </w:pPr>
            <w:r w:rsidRPr="002F28B8">
              <w:rPr>
                <w:rFonts w:ascii="Arial" w:hAnsi="Arial" w:cs="Arial"/>
                <w:sz w:val="16"/>
                <w:szCs w:val="16"/>
                <w:lang w:eastAsia="es-MX"/>
              </w:rPr>
              <w:t>$ 57’867,842</w:t>
            </w:r>
          </w:p>
        </w:tc>
      </w:tr>
    </w:tbl>
    <w:p w:rsidR="000014CE" w:rsidRDefault="000014CE" w:rsidP="00026430">
      <w:pPr>
        <w:pStyle w:val="Sinespaciado"/>
        <w:jc w:val="both"/>
        <w:rPr>
          <w:rFonts w:ascii="Arial" w:hAnsi="Arial" w:cs="Arial"/>
          <w:sz w:val="10"/>
          <w:szCs w:val="10"/>
        </w:rPr>
      </w:pPr>
    </w:p>
    <w:p w:rsidR="00B03739" w:rsidRDefault="00B03739" w:rsidP="00E87223">
      <w:pPr>
        <w:pStyle w:val="Sinespaciado"/>
        <w:ind w:left="426"/>
        <w:jc w:val="both"/>
        <w:rPr>
          <w:rFonts w:ascii="Arial" w:hAnsi="Arial" w:cs="Arial"/>
          <w:sz w:val="16"/>
          <w:szCs w:val="16"/>
        </w:rPr>
      </w:pPr>
    </w:p>
    <w:p w:rsidR="00EB57E4" w:rsidRDefault="00CC2229" w:rsidP="00E87223">
      <w:pPr>
        <w:pStyle w:val="Sinespaciado"/>
        <w:ind w:left="426"/>
        <w:jc w:val="both"/>
        <w:rPr>
          <w:rFonts w:ascii="Arial" w:hAnsi="Arial" w:cs="Arial"/>
          <w:sz w:val="16"/>
          <w:szCs w:val="16"/>
        </w:rPr>
      </w:pPr>
      <w:r w:rsidRPr="00A8576E">
        <w:rPr>
          <w:rFonts w:ascii="Arial" w:hAnsi="Arial" w:cs="Arial"/>
          <w:sz w:val="16"/>
          <w:szCs w:val="16"/>
        </w:rPr>
        <w:t>La depreciación de los bienes inmuebles se realizó tomando como base la “Guía de Vida Útil Estimada y Porcentajes de Depreciación” publicada por el CONAC en el diario oficial del 15 de agosto de 2012 mediante los Parámetros de Estimación de Vida Útil.</w:t>
      </w:r>
    </w:p>
    <w:p w:rsidR="00A45F46" w:rsidRDefault="00A45F46" w:rsidP="00E87223">
      <w:pPr>
        <w:pStyle w:val="Sinespaciado"/>
        <w:ind w:left="426"/>
        <w:jc w:val="both"/>
        <w:rPr>
          <w:rFonts w:ascii="Arial" w:hAnsi="Arial" w:cs="Arial"/>
          <w:sz w:val="16"/>
          <w:szCs w:val="16"/>
        </w:rPr>
      </w:pPr>
    </w:p>
    <w:p w:rsidR="00A45F46" w:rsidRDefault="00A45F46" w:rsidP="00A45F46">
      <w:pPr>
        <w:pStyle w:val="Sinespaciado"/>
        <w:ind w:firstLine="426"/>
        <w:rPr>
          <w:rFonts w:ascii="Arial" w:hAnsi="Arial" w:cs="Arial"/>
          <w:sz w:val="16"/>
          <w:szCs w:val="16"/>
        </w:rPr>
      </w:pPr>
      <w:r>
        <w:rPr>
          <w:rFonts w:ascii="Arial" w:hAnsi="Arial" w:cs="Arial"/>
          <w:sz w:val="16"/>
          <w:szCs w:val="16"/>
        </w:rPr>
        <w:t>El cálculo de la depreciación se realizó tomando en cuenta los siguientes conceptos:</w:t>
      </w:r>
    </w:p>
    <w:p w:rsidR="00B03739" w:rsidRDefault="00B03739" w:rsidP="00A45F46">
      <w:pPr>
        <w:pStyle w:val="Sinespaciado"/>
        <w:ind w:firstLine="426"/>
        <w:rPr>
          <w:rFonts w:ascii="Arial" w:hAnsi="Arial" w:cs="Arial"/>
          <w:sz w:val="16"/>
          <w:szCs w:val="16"/>
        </w:rPr>
      </w:pPr>
    </w:p>
    <w:p w:rsidR="00A45F46" w:rsidRPr="00A8576E" w:rsidRDefault="00A45F46" w:rsidP="00E87223">
      <w:pPr>
        <w:pStyle w:val="Sinespaciado"/>
        <w:ind w:left="426"/>
        <w:jc w:val="both"/>
        <w:rPr>
          <w:rFonts w:ascii="Arial" w:hAnsi="Arial" w:cs="Arial"/>
          <w:sz w:val="16"/>
          <w:szCs w:val="16"/>
        </w:rPr>
      </w:pPr>
    </w:p>
    <w:tbl>
      <w:tblPr>
        <w:tblW w:w="6926" w:type="dxa"/>
        <w:tblInd w:w="1206" w:type="dxa"/>
        <w:tblCellMar>
          <w:left w:w="72" w:type="dxa"/>
          <w:right w:w="72" w:type="dxa"/>
        </w:tblCellMar>
        <w:tblLook w:val="04A0" w:firstRow="1" w:lastRow="0" w:firstColumn="1" w:lastColumn="0" w:noHBand="0" w:noVBand="1"/>
      </w:tblPr>
      <w:tblGrid>
        <w:gridCol w:w="596"/>
        <w:gridCol w:w="3994"/>
        <w:gridCol w:w="859"/>
        <w:gridCol w:w="1477"/>
      </w:tblGrid>
      <w:tr w:rsidR="00EB57E4" w:rsidTr="00EB57E4">
        <w:trPr>
          <w:trHeight w:val="20"/>
          <w:tblHeader/>
        </w:trPr>
        <w:tc>
          <w:tcPr>
            <w:tcW w:w="527" w:type="dxa"/>
            <w:tcBorders>
              <w:top w:val="single" w:sz="6" w:space="0" w:color="auto"/>
              <w:left w:val="single" w:sz="6" w:space="0" w:color="auto"/>
              <w:bottom w:val="single" w:sz="6" w:space="0" w:color="auto"/>
              <w:right w:val="single" w:sz="6" w:space="0" w:color="auto"/>
            </w:tcBorders>
            <w:shd w:val="pct12" w:color="auto" w:fill="auto"/>
            <w:noWrap/>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Cuenta</w:t>
            </w:r>
          </w:p>
        </w:tc>
        <w:tc>
          <w:tcPr>
            <w:tcW w:w="4046" w:type="dxa"/>
            <w:tcBorders>
              <w:top w:val="single" w:sz="6" w:space="0" w:color="auto"/>
              <w:left w:val="single" w:sz="6" w:space="0" w:color="auto"/>
              <w:bottom w:val="single" w:sz="6" w:space="0" w:color="auto"/>
              <w:right w:val="single" w:sz="6" w:space="0" w:color="auto"/>
            </w:tcBorders>
            <w:shd w:val="pct12" w:color="auto" w:fill="auto"/>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Concepto</w:t>
            </w:r>
          </w:p>
        </w:tc>
        <w:tc>
          <w:tcPr>
            <w:tcW w:w="866" w:type="dxa"/>
            <w:tcBorders>
              <w:top w:val="single" w:sz="6" w:space="0" w:color="auto"/>
              <w:left w:val="single" w:sz="6" w:space="0" w:color="auto"/>
              <w:bottom w:val="single" w:sz="6" w:space="0" w:color="auto"/>
              <w:right w:val="single" w:sz="6" w:space="0" w:color="auto"/>
            </w:tcBorders>
            <w:shd w:val="pct12" w:color="auto" w:fill="auto"/>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Años de vida útil</w:t>
            </w:r>
          </w:p>
        </w:tc>
        <w:tc>
          <w:tcPr>
            <w:tcW w:w="1487" w:type="dxa"/>
            <w:tcBorders>
              <w:top w:val="single" w:sz="6" w:space="0" w:color="auto"/>
              <w:left w:val="single" w:sz="6" w:space="0" w:color="auto"/>
              <w:bottom w:val="single" w:sz="6" w:space="0" w:color="auto"/>
              <w:right w:val="single" w:sz="6" w:space="0" w:color="auto"/>
            </w:tcBorders>
            <w:shd w:val="pct12" w:color="auto" w:fill="auto"/>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 de depreciación anual</w:t>
            </w:r>
          </w:p>
        </w:tc>
      </w:tr>
      <w:tr w:rsidR="00EB57E4" w:rsidTr="00EB57E4">
        <w:trPr>
          <w:trHeight w:val="20"/>
        </w:trPr>
        <w:tc>
          <w:tcPr>
            <w:tcW w:w="527"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rPr>
                <w:rFonts w:ascii="Arial" w:hAnsi="Arial" w:cs="Arial"/>
                <w:sz w:val="14"/>
                <w:szCs w:val="14"/>
                <w:lang w:eastAsia="es-ES"/>
              </w:rPr>
            </w:pPr>
            <w:r w:rsidRPr="00B9136C">
              <w:rPr>
                <w:rFonts w:ascii="Arial" w:hAnsi="Arial" w:cs="Arial"/>
                <w:sz w:val="14"/>
                <w:szCs w:val="14"/>
              </w:rPr>
              <w:t>1.2.3</w:t>
            </w:r>
          </w:p>
        </w:tc>
        <w:tc>
          <w:tcPr>
            <w:tcW w:w="6399" w:type="dxa"/>
            <w:gridSpan w:val="3"/>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rPr>
                <w:rFonts w:ascii="Arial" w:hAnsi="Arial" w:cs="Arial"/>
                <w:sz w:val="14"/>
                <w:szCs w:val="14"/>
                <w:lang w:eastAsia="es-ES"/>
              </w:rPr>
            </w:pPr>
            <w:r w:rsidRPr="00B9136C">
              <w:rPr>
                <w:rFonts w:ascii="Arial" w:hAnsi="Arial" w:cs="Arial"/>
                <w:sz w:val="14"/>
                <w:szCs w:val="14"/>
              </w:rPr>
              <w:t>BIENES INMUEBLES, INFRAESTRUCTURA Y CONSTRUCCIONES EN PROCESO</w:t>
            </w:r>
          </w:p>
        </w:tc>
      </w:tr>
      <w:tr w:rsidR="00EB57E4" w:rsidTr="00EB57E4">
        <w:trPr>
          <w:trHeight w:val="20"/>
        </w:trPr>
        <w:tc>
          <w:tcPr>
            <w:tcW w:w="527"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rPr>
                <w:rFonts w:ascii="Arial" w:hAnsi="Arial" w:cs="Arial"/>
                <w:sz w:val="14"/>
                <w:szCs w:val="14"/>
                <w:lang w:eastAsia="es-ES"/>
              </w:rPr>
            </w:pPr>
            <w:r w:rsidRPr="00B9136C">
              <w:rPr>
                <w:rFonts w:ascii="Arial" w:hAnsi="Arial" w:cs="Arial"/>
                <w:sz w:val="14"/>
                <w:szCs w:val="14"/>
              </w:rPr>
              <w:t>1.2.3.2</w:t>
            </w:r>
          </w:p>
        </w:tc>
        <w:tc>
          <w:tcPr>
            <w:tcW w:w="4046"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rPr>
                <w:rFonts w:ascii="Arial" w:hAnsi="Arial" w:cs="Arial"/>
                <w:sz w:val="14"/>
                <w:szCs w:val="14"/>
                <w:lang w:eastAsia="es-ES"/>
              </w:rPr>
            </w:pPr>
            <w:r w:rsidRPr="00B9136C">
              <w:rPr>
                <w:rFonts w:ascii="Arial" w:hAnsi="Arial" w:cs="Arial"/>
                <w:sz w:val="14"/>
                <w:szCs w:val="14"/>
              </w:rPr>
              <w:t>Viviendas</w:t>
            </w:r>
          </w:p>
        </w:tc>
        <w:tc>
          <w:tcPr>
            <w:tcW w:w="866"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50</w:t>
            </w:r>
          </w:p>
        </w:tc>
        <w:tc>
          <w:tcPr>
            <w:tcW w:w="1487"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2</w:t>
            </w:r>
          </w:p>
        </w:tc>
      </w:tr>
      <w:tr w:rsidR="00EB57E4" w:rsidTr="00EB57E4">
        <w:trPr>
          <w:trHeight w:val="20"/>
        </w:trPr>
        <w:tc>
          <w:tcPr>
            <w:tcW w:w="527"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rPr>
                <w:rFonts w:ascii="Arial" w:hAnsi="Arial" w:cs="Arial"/>
                <w:sz w:val="14"/>
                <w:szCs w:val="14"/>
                <w:lang w:eastAsia="es-ES"/>
              </w:rPr>
            </w:pPr>
            <w:r w:rsidRPr="00B9136C">
              <w:rPr>
                <w:rFonts w:ascii="Arial" w:hAnsi="Arial" w:cs="Arial"/>
                <w:sz w:val="14"/>
                <w:szCs w:val="14"/>
              </w:rPr>
              <w:t>1.2.3.3</w:t>
            </w:r>
          </w:p>
        </w:tc>
        <w:tc>
          <w:tcPr>
            <w:tcW w:w="4046"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rPr>
                <w:rFonts w:ascii="Arial" w:hAnsi="Arial" w:cs="Arial"/>
                <w:sz w:val="14"/>
                <w:szCs w:val="14"/>
                <w:lang w:eastAsia="es-ES"/>
              </w:rPr>
            </w:pPr>
            <w:r w:rsidRPr="00B9136C">
              <w:rPr>
                <w:rFonts w:ascii="Arial" w:hAnsi="Arial" w:cs="Arial"/>
                <w:sz w:val="14"/>
                <w:szCs w:val="14"/>
              </w:rPr>
              <w:t>Edificios No Habitacionales</w:t>
            </w:r>
          </w:p>
        </w:tc>
        <w:tc>
          <w:tcPr>
            <w:tcW w:w="866"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30</w:t>
            </w:r>
          </w:p>
        </w:tc>
        <w:tc>
          <w:tcPr>
            <w:tcW w:w="1487" w:type="dxa"/>
            <w:tcBorders>
              <w:top w:val="single" w:sz="6" w:space="0" w:color="auto"/>
              <w:left w:val="single" w:sz="6" w:space="0" w:color="auto"/>
              <w:bottom w:val="single" w:sz="6" w:space="0" w:color="auto"/>
              <w:right w:val="single" w:sz="6" w:space="0" w:color="auto"/>
            </w:tcBorders>
            <w:vAlign w:val="center"/>
            <w:hideMark/>
          </w:tcPr>
          <w:p w:rsidR="00EB57E4" w:rsidRPr="00B9136C" w:rsidRDefault="00EB57E4" w:rsidP="00D03291">
            <w:pPr>
              <w:pStyle w:val="Sinespaciado"/>
              <w:jc w:val="center"/>
              <w:rPr>
                <w:rFonts w:ascii="Arial" w:hAnsi="Arial" w:cs="Arial"/>
                <w:sz w:val="14"/>
                <w:szCs w:val="14"/>
                <w:lang w:eastAsia="es-ES"/>
              </w:rPr>
            </w:pPr>
            <w:r w:rsidRPr="00B9136C">
              <w:rPr>
                <w:rFonts w:ascii="Arial" w:hAnsi="Arial" w:cs="Arial"/>
                <w:sz w:val="14"/>
                <w:szCs w:val="14"/>
              </w:rPr>
              <w:t>3.3</w:t>
            </w:r>
          </w:p>
        </w:tc>
      </w:tr>
    </w:tbl>
    <w:p w:rsidR="00CC2229" w:rsidRDefault="00CC2229" w:rsidP="00EB57E4">
      <w:pPr>
        <w:pStyle w:val="Sinespaciado"/>
        <w:ind w:left="709"/>
        <w:jc w:val="both"/>
        <w:rPr>
          <w:rFonts w:ascii="Arial" w:hAnsi="Arial" w:cs="Arial"/>
          <w:sz w:val="20"/>
          <w:szCs w:val="20"/>
        </w:rPr>
      </w:pPr>
    </w:p>
    <w:p w:rsidR="00CC2229" w:rsidRPr="00A45F46" w:rsidRDefault="00CC2229" w:rsidP="007E4004">
      <w:pPr>
        <w:pStyle w:val="Sinespaciado"/>
        <w:ind w:left="709"/>
        <w:jc w:val="both"/>
        <w:rPr>
          <w:rFonts w:ascii="Arial" w:hAnsi="Arial" w:cs="Arial"/>
          <w:sz w:val="20"/>
          <w:szCs w:val="20"/>
        </w:rPr>
      </w:pPr>
    </w:p>
    <w:p w:rsidR="00CD4291" w:rsidRDefault="00CD4291" w:rsidP="00E87223">
      <w:pPr>
        <w:pStyle w:val="Sinespaciado"/>
        <w:ind w:left="426"/>
        <w:rPr>
          <w:rFonts w:ascii="Arial" w:hAnsi="Arial" w:cs="Arial"/>
          <w:b/>
          <w:sz w:val="24"/>
          <w:szCs w:val="24"/>
          <w:u w:val="single"/>
          <w:lang w:eastAsia="es-MX"/>
        </w:rPr>
      </w:pPr>
      <w:r w:rsidRPr="00596E70">
        <w:rPr>
          <w:rFonts w:ascii="Arial" w:hAnsi="Arial" w:cs="Arial"/>
          <w:b/>
          <w:sz w:val="24"/>
          <w:szCs w:val="24"/>
          <w:u w:val="single"/>
          <w:lang w:eastAsia="es-MX"/>
        </w:rPr>
        <w:t>Bienes Muebles.</w:t>
      </w:r>
    </w:p>
    <w:p w:rsidR="00A45F46" w:rsidRDefault="00A45F46" w:rsidP="00A45F46">
      <w:pPr>
        <w:pStyle w:val="Sinespaciado"/>
        <w:ind w:left="426"/>
        <w:rPr>
          <w:rFonts w:ascii="Arial" w:hAnsi="Arial" w:cs="Arial"/>
          <w:sz w:val="16"/>
          <w:szCs w:val="16"/>
          <w:lang w:eastAsia="es-MX"/>
        </w:rPr>
      </w:pPr>
      <w:r w:rsidRPr="00F83E85">
        <w:rPr>
          <w:rFonts w:ascii="Arial" w:hAnsi="Arial" w:cs="Arial"/>
          <w:sz w:val="16"/>
          <w:szCs w:val="16"/>
          <w:lang w:eastAsia="es-MX"/>
        </w:rPr>
        <w:t>Al cierre</w:t>
      </w:r>
      <w:r>
        <w:rPr>
          <w:rFonts w:ascii="Arial" w:hAnsi="Arial" w:cs="Arial"/>
          <w:sz w:val="16"/>
          <w:szCs w:val="16"/>
          <w:lang w:eastAsia="es-MX"/>
        </w:rPr>
        <w:t xml:space="preserve"> del ejercicio que se informa, la cuenta de Bienes Muebles presenta un saldo de $161´035,500 y se integra de los siguientes conceptos e importes:</w:t>
      </w:r>
    </w:p>
    <w:p w:rsidR="00B03739" w:rsidRDefault="00B03739" w:rsidP="00A45F46">
      <w:pPr>
        <w:pStyle w:val="Sinespaciado"/>
        <w:ind w:left="426"/>
        <w:rPr>
          <w:rFonts w:ascii="Arial" w:hAnsi="Arial" w:cs="Arial"/>
          <w:sz w:val="16"/>
          <w:szCs w:val="16"/>
          <w:lang w:eastAsia="es-MX"/>
        </w:rPr>
      </w:pPr>
    </w:p>
    <w:p w:rsidR="00A45F46" w:rsidRPr="00A45F46" w:rsidRDefault="00A45F46" w:rsidP="00E87223">
      <w:pPr>
        <w:pStyle w:val="Sinespaciado"/>
        <w:ind w:left="426"/>
        <w:rPr>
          <w:rFonts w:ascii="Arial" w:hAnsi="Arial" w:cs="Arial"/>
          <w:sz w:val="16"/>
          <w:szCs w:val="16"/>
          <w:lang w:eastAsia="es-MX"/>
        </w:rPr>
      </w:pPr>
    </w:p>
    <w:tbl>
      <w:tblPr>
        <w:tblW w:w="6736" w:type="dxa"/>
        <w:tblInd w:w="1054" w:type="dxa"/>
        <w:tblCellMar>
          <w:left w:w="70" w:type="dxa"/>
          <w:right w:w="70" w:type="dxa"/>
        </w:tblCellMar>
        <w:tblLook w:val="04A0" w:firstRow="1" w:lastRow="0" w:firstColumn="1" w:lastColumn="0" w:noHBand="0" w:noVBand="1"/>
      </w:tblPr>
      <w:tblGrid>
        <w:gridCol w:w="4836"/>
        <w:gridCol w:w="1900"/>
      </w:tblGrid>
      <w:tr w:rsidR="00D24019" w:rsidRPr="00D24019" w:rsidTr="00B03739">
        <w:trPr>
          <w:trHeight w:val="116"/>
        </w:trPr>
        <w:tc>
          <w:tcPr>
            <w:tcW w:w="4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Nombre</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D24019" w:rsidRPr="00D24019" w:rsidRDefault="00026430" w:rsidP="00D24019">
            <w:pPr>
              <w:pStyle w:val="Sinespaciado"/>
              <w:rPr>
                <w:rFonts w:ascii="Arial" w:hAnsi="Arial" w:cs="Arial"/>
                <w:sz w:val="16"/>
                <w:szCs w:val="16"/>
                <w:lang w:eastAsia="es-MX"/>
              </w:rPr>
            </w:pPr>
            <w:r>
              <w:rPr>
                <w:rFonts w:ascii="Arial" w:hAnsi="Arial" w:cs="Arial"/>
                <w:sz w:val="16"/>
                <w:szCs w:val="16"/>
                <w:lang w:eastAsia="es-MX"/>
              </w:rPr>
              <w:t>Saldo al 31/12/2017</w:t>
            </w:r>
          </w:p>
        </w:tc>
      </w:tr>
      <w:tr w:rsidR="00D24019" w:rsidRPr="00D24019" w:rsidTr="00A004A6">
        <w:trPr>
          <w:trHeight w:val="134"/>
        </w:trPr>
        <w:tc>
          <w:tcPr>
            <w:tcW w:w="4836" w:type="dxa"/>
            <w:tcBorders>
              <w:top w:val="nil"/>
              <w:left w:val="single" w:sz="4" w:space="0" w:color="auto"/>
              <w:bottom w:val="single" w:sz="4" w:space="0" w:color="auto"/>
              <w:right w:val="single" w:sz="4" w:space="0" w:color="auto"/>
            </w:tcBorders>
            <w:shd w:val="clear" w:color="auto" w:fill="auto"/>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MOBILIARIO Y EQUIPO DE ADMINISTRACIÓN</w:t>
            </w:r>
          </w:p>
        </w:tc>
        <w:tc>
          <w:tcPr>
            <w:tcW w:w="1900" w:type="dxa"/>
            <w:tcBorders>
              <w:top w:val="nil"/>
              <w:left w:val="nil"/>
              <w:bottom w:val="single" w:sz="4" w:space="0" w:color="auto"/>
              <w:right w:val="single" w:sz="4" w:space="0" w:color="auto"/>
            </w:tcBorders>
            <w:shd w:val="clear" w:color="auto" w:fill="auto"/>
            <w:noWrap/>
            <w:hideMark/>
          </w:tcPr>
          <w:p w:rsidR="00D24019" w:rsidRPr="00D24019" w:rsidRDefault="00A004A6" w:rsidP="00A004A6">
            <w:pPr>
              <w:pStyle w:val="Sinespaciado"/>
              <w:jc w:val="right"/>
              <w:rPr>
                <w:rFonts w:ascii="Arial" w:hAnsi="Arial" w:cs="Arial"/>
                <w:sz w:val="16"/>
                <w:szCs w:val="16"/>
                <w:lang w:eastAsia="es-MX"/>
              </w:rPr>
            </w:pPr>
            <w:r>
              <w:rPr>
                <w:rFonts w:ascii="Arial" w:hAnsi="Arial" w:cs="Arial"/>
                <w:sz w:val="16"/>
                <w:szCs w:val="16"/>
                <w:lang w:eastAsia="es-MX"/>
              </w:rPr>
              <w:t>$   62,652,793</w:t>
            </w:r>
          </w:p>
        </w:tc>
      </w:tr>
      <w:tr w:rsidR="00D24019" w:rsidRPr="00D24019" w:rsidTr="00A004A6">
        <w:trPr>
          <w:trHeight w:val="39"/>
        </w:trPr>
        <w:tc>
          <w:tcPr>
            <w:tcW w:w="4836" w:type="dxa"/>
            <w:tcBorders>
              <w:top w:val="nil"/>
              <w:left w:val="single" w:sz="4" w:space="0" w:color="auto"/>
              <w:bottom w:val="single" w:sz="4" w:space="0" w:color="auto"/>
              <w:right w:val="single" w:sz="4" w:space="0" w:color="auto"/>
            </w:tcBorders>
            <w:shd w:val="clear" w:color="auto" w:fill="auto"/>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MOBILIARIO Y EQUIPO EDUCACIONAL Y RECREATIVO</w:t>
            </w:r>
          </w:p>
        </w:tc>
        <w:tc>
          <w:tcPr>
            <w:tcW w:w="1900" w:type="dxa"/>
            <w:tcBorders>
              <w:top w:val="nil"/>
              <w:left w:val="nil"/>
              <w:bottom w:val="single" w:sz="4" w:space="0" w:color="auto"/>
              <w:right w:val="single" w:sz="4" w:space="0" w:color="auto"/>
            </w:tcBorders>
            <w:shd w:val="clear" w:color="auto" w:fill="auto"/>
            <w:noWrap/>
            <w:hideMark/>
          </w:tcPr>
          <w:p w:rsidR="00D24019" w:rsidRPr="00D24019" w:rsidRDefault="00026430" w:rsidP="00A004A6">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D24019" w:rsidRPr="00D24019">
              <w:rPr>
                <w:rFonts w:ascii="Arial" w:hAnsi="Arial" w:cs="Arial"/>
                <w:sz w:val="16"/>
                <w:szCs w:val="16"/>
                <w:lang w:eastAsia="es-MX"/>
              </w:rPr>
              <w:t xml:space="preserve">  19,399,333</w:t>
            </w:r>
          </w:p>
        </w:tc>
      </w:tr>
      <w:tr w:rsidR="00D24019" w:rsidRPr="00D24019" w:rsidTr="00A004A6">
        <w:trPr>
          <w:trHeight w:val="39"/>
        </w:trPr>
        <w:tc>
          <w:tcPr>
            <w:tcW w:w="4836" w:type="dxa"/>
            <w:tcBorders>
              <w:top w:val="nil"/>
              <w:left w:val="single" w:sz="4" w:space="0" w:color="auto"/>
              <w:bottom w:val="single" w:sz="4" w:space="0" w:color="auto"/>
              <w:right w:val="single" w:sz="4" w:space="0" w:color="auto"/>
            </w:tcBorders>
            <w:shd w:val="clear" w:color="auto" w:fill="auto"/>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EQUIPO E INSTRUMENTAL MÉDICO Y DE LABORATORIO</w:t>
            </w:r>
          </w:p>
        </w:tc>
        <w:tc>
          <w:tcPr>
            <w:tcW w:w="1900" w:type="dxa"/>
            <w:tcBorders>
              <w:top w:val="nil"/>
              <w:left w:val="nil"/>
              <w:bottom w:val="single" w:sz="4" w:space="0" w:color="auto"/>
              <w:right w:val="single" w:sz="4" w:space="0" w:color="auto"/>
            </w:tcBorders>
            <w:shd w:val="clear" w:color="auto" w:fill="auto"/>
            <w:noWrap/>
            <w:hideMark/>
          </w:tcPr>
          <w:p w:rsidR="00D24019" w:rsidRPr="00D24019" w:rsidRDefault="00026430" w:rsidP="00A004A6">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D24019" w:rsidRPr="00D24019">
              <w:rPr>
                <w:rFonts w:ascii="Arial" w:hAnsi="Arial" w:cs="Arial"/>
                <w:sz w:val="16"/>
                <w:szCs w:val="16"/>
                <w:lang w:eastAsia="es-MX"/>
              </w:rPr>
              <w:t xml:space="preserve">  12,983,280</w:t>
            </w:r>
          </w:p>
        </w:tc>
      </w:tr>
      <w:tr w:rsidR="00D24019" w:rsidRPr="00D24019" w:rsidTr="00A004A6">
        <w:trPr>
          <w:trHeight w:val="45"/>
        </w:trPr>
        <w:tc>
          <w:tcPr>
            <w:tcW w:w="4836" w:type="dxa"/>
            <w:tcBorders>
              <w:top w:val="nil"/>
              <w:left w:val="single" w:sz="4" w:space="0" w:color="auto"/>
              <w:bottom w:val="single" w:sz="4" w:space="0" w:color="auto"/>
              <w:right w:val="single" w:sz="4" w:space="0" w:color="auto"/>
            </w:tcBorders>
            <w:shd w:val="clear" w:color="auto" w:fill="auto"/>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EQUIPO DE TRANSPORTE</w:t>
            </w:r>
          </w:p>
        </w:tc>
        <w:tc>
          <w:tcPr>
            <w:tcW w:w="1900" w:type="dxa"/>
            <w:tcBorders>
              <w:top w:val="nil"/>
              <w:left w:val="nil"/>
              <w:bottom w:val="single" w:sz="4" w:space="0" w:color="auto"/>
              <w:right w:val="single" w:sz="4" w:space="0" w:color="auto"/>
            </w:tcBorders>
            <w:shd w:val="clear" w:color="auto" w:fill="auto"/>
            <w:noWrap/>
            <w:hideMark/>
          </w:tcPr>
          <w:p w:rsidR="00D24019" w:rsidRPr="00D24019" w:rsidRDefault="00026430" w:rsidP="00A004A6">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004A6">
              <w:rPr>
                <w:rFonts w:ascii="Arial" w:hAnsi="Arial" w:cs="Arial"/>
                <w:sz w:val="16"/>
                <w:szCs w:val="16"/>
                <w:lang w:eastAsia="es-MX"/>
              </w:rPr>
              <w:t xml:space="preserve">  46,116,922</w:t>
            </w:r>
          </w:p>
        </w:tc>
      </w:tr>
      <w:tr w:rsidR="00D24019" w:rsidRPr="00D24019" w:rsidTr="00A004A6">
        <w:trPr>
          <w:trHeight w:val="64"/>
        </w:trPr>
        <w:tc>
          <w:tcPr>
            <w:tcW w:w="4836" w:type="dxa"/>
            <w:tcBorders>
              <w:top w:val="nil"/>
              <w:left w:val="single" w:sz="4" w:space="0" w:color="auto"/>
              <w:bottom w:val="single" w:sz="4" w:space="0" w:color="auto"/>
              <w:right w:val="single" w:sz="4" w:space="0" w:color="auto"/>
            </w:tcBorders>
            <w:shd w:val="clear" w:color="auto" w:fill="auto"/>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MAQUINARIA OTROS EQUIPOS Y HERRAMIENTAS</w:t>
            </w:r>
          </w:p>
        </w:tc>
        <w:tc>
          <w:tcPr>
            <w:tcW w:w="1900" w:type="dxa"/>
            <w:tcBorders>
              <w:top w:val="nil"/>
              <w:left w:val="nil"/>
              <w:bottom w:val="single" w:sz="4" w:space="0" w:color="auto"/>
              <w:right w:val="single" w:sz="4" w:space="0" w:color="auto"/>
            </w:tcBorders>
            <w:shd w:val="clear" w:color="auto" w:fill="auto"/>
            <w:noWrap/>
            <w:hideMark/>
          </w:tcPr>
          <w:p w:rsidR="00D24019" w:rsidRPr="00D24019" w:rsidRDefault="00026430" w:rsidP="00A004A6">
            <w:pPr>
              <w:pStyle w:val="Sinespaciado"/>
              <w:jc w:val="right"/>
              <w:rPr>
                <w:rFonts w:ascii="Arial" w:hAnsi="Arial" w:cs="Arial"/>
                <w:sz w:val="16"/>
                <w:szCs w:val="16"/>
                <w:lang w:eastAsia="es-MX"/>
              </w:rPr>
            </w:pPr>
            <w:r>
              <w:rPr>
                <w:rFonts w:ascii="Arial" w:hAnsi="Arial" w:cs="Arial"/>
                <w:sz w:val="16"/>
                <w:szCs w:val="16"/>
                <w:lang w:eastAsia="es-MX"/>
              </w:rPr>
              <w:t>$     8,336,425</w:t>
            </w:r>
          </w:p>
        </w:tc>
      </w:tr>
      <w:tr w:rsidR="00D24019" w:rsidRPr="00D24019" w:rsidTr="00B03739">
        <w:trPr>
          <w:trHeight w:val="39"/>
        </w:trPr>
        <w:tc>
          <w:tcPr>
            <w:tcW w:w="4836" w:type="dxa"/>
            <w:tcBorders>
              <w:top w:val="nil"/>
              <w:left w:val="single" w:sz="4" w:space="0" w:color="auto"/>
              <w:bottom w:val="single" w:sz="4" w:space="0" w:color="auto"/>
              <w:right w:val="single" w:sz="4" w:space="0" w:color="auto"/>
            </w:tcBorders>
            <w:shd w:val="clear" w:color="auto" w:fill="auto"/>
            <w:noWrap/>
            <w:hideMark/>
          </w:tcPr>
          <w:p w:rsidR="00D24019" w:rsidRPr="00D24019" w:rsidRDefault="00D24019" w:rsidP="00D24019">
            <w:pPr>
              <w:pStyle w:val="Sinespaciado"/>
              <w:rPr>
                <w:rFonts w:ascii="Arial" w:hAnsi="Arial" w:cs="Arial"/>
                <w:sz w:val="16"/>
                <w:szCs w:val="16"/>
                <w:lang w:eastAsia="es-MX"/>
              </w:rPr>
            </w:pPr>
            <w:r w:rsidRPr="00D24019">
              <w:rPr>
                <w:rFonts w:ascii="Arial" w:hAnsi="Arial" w:cs="Arial"/>
                <w:sz w:val="16"/>
                <w:szCs w:val="16"/>
                <w:lang w:eastAsia="es-MX"/>
              </w:rPr>
              <w:t>COLECCIONES OBRAS DE ARTE Y OBJETOS VALIOSOS</w:t>
            </w:r>
          </w:p>
        </w:tc>
        <w:tc>
          <w:tcPr>
            <w:tcW w:w="1900" w:type="dxa"/>
            <w:tcBorders>
              <w:top w:val="nil"/>
              <w:left w:val="nil"/>
              <w:bottom w:val="single" w:sz="4" w:space="0" w:color="auto"/>
              <w:right w:val="single" w:sz="4" w:space="0" w:color="auto"/>
            </w:tcBorders>
            <w:shd w:val="clear" w:color="auto" w:fill="auto"/>
            <w:noWrap/>
            <w:hideMark/>
          </w:tcPr>
          <w:p w:rsidR="00D24019" w:rsidRPr="00D24019" w:rsidRDefault="00026430" w:rsidP="00A004A6">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D24019" w:rsidRPr="00D24019">
              <w:rPr>
                <w:rFonts w:ascii="Arial" w:hAnsi="Arial" w:cs="Arial"/>
                <w:sz w:val="16"/>
                <w:szCs w:val="16"/>
                <w:lang w:eastAsia="es-MX"/>
              </w:rPr>
              <w:t xml:space="preserve">  11,546,747</w:t>
            </w:r>
          </w:p>
        </w:tc>
      </w:tr>
      <w:tr w:rsidR="00D24019" w:rsidRPr="00D24019" w:rsidTr="00B03739">
        <w:trPr>
          <w:trHeight w:val="39"/>
        </w:trPr>
        <w:tc>
          <w:tcPr>
            <w:tcW w:w="4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D24019" w:rsidRPr="00470F19" w:rsidRDefault="00D24019" w:rsidP="00D24019">
            <w:pPr>
              <w:pStyle w:val="Sinespaciado"/>
              <w:rPr>
                <w:rFonts w:ascii="Arial" w:hAnsi="Arial" w:cs="Arial"/>
                <w:b/>
                <w:sz w:val="16"/>
                <w:szCs w:val="16"/>
                <w:lang w:eastAsia="es-MX"/>
              </w:rPr>
            </w:pPr>
            <w:r w:rsidRPr="00470F19">
              <w:rPr>
                <w:rFonts w:ascii="Arial" w:hAnsi="Arial" w:cs="Arial"/>
                <w:b/>
                <w:sz w:val="16"/>
                <w:szCs w:val="16"/>
                <w:lang w:eastAsia="es-MX"/>
              </w:rPr>
              <w:t>TOTAL</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D24019" w:rsidRPr="00470F19" w:rsidRDefault="00026430" w:rsidP="00A004A6">
            <w:pPr>
              <w:pStyle w:val="Sinespaciado"/>
              <w:jc w:val="right"/>
              <w:rPr>
                <w:rFonts w:ascii="Arial" w:hAnsi="Arial" w:cs="Arial"/>
                <w:b/>
                <w:sz w:val="16"/>
                <w:szCs w:val="16"/>
                <w:lang w:eastAsia="es-MX"/>
              </w:rPr>
            </w:pPr>
            <w:r w:rsidRPr="00470F19">
              <w:rPr>
                <w:rFonts w:ascii="Arial" w:hAnsi="Arial" w:cs="Arial"/>
                <w:b/>
                <w:sz w:val="16"/>
                <w:szCs w:val="16"/>
                <w:lang w:eastAsia="es-MX"/>
              </w:rPr>
              <w:t>$ 161,035,500</w:t>
            </w:r>
          </w:p>
        </w:tc>
      </w:tr>
    </w:tbl>
    <w:p w:rsidR="00CC2A3F" w:rsidRDefault="00CC2A3F" w:rsidP="00E87223">
      <w:pPr>
        <w:pStyle w:val="Sinespaciado"/>
        <w:ind w:left="426"/>
        <w:rPr>
          <w:rFonts w:ascii="Arial" w:hAnsi="Arial" w:cs="Arial"/>
          <w:sz w:val="16"/>
          <w:szCs w:val="16"/>
          <w:lang w:eastAsia="es-MX"/>
        </w:rPr>
      </w:pPr>
    </w:p>
    <w:p w:rsidR="00D24019" w:rsidRPr="0040577C" w:rsidRDefault="00D24019" w:rsidP="00E87223">
      <w:pPr>
        <w:pStyle w:val="Sinespaciado"/>
        <w:ind w:left="426"/>
        <w:rPr>
          <w:rFonts w:ascii="Arial" w:hAnsi="Arial" w:cs="Arial"/>
          <w:sz w:val="16"/>
          <w:szCs w:val="16"/>
          <w:lang w:eastAsia="es-MX"/>
        </w:rPr>
      </w:pPr>
    </w:p>
    <w:p w:rsidR="00B03739" w:rsidRDefault="00B03739" w:rsidP="00E87223">
      <w:pPr>
        <w:pStyle w:val="Sinespaciado"/>
        <w:ind w:left="426"/>
        <w:rPr>
          <w:rFonts w:ascii="Arial" w:hAnsi="Arial" w:cs="Arial"/>
          <w:b/>
          <w:sz w:val="20"/>
          <w:szCs w:val="20"/>
          <w:lang w:eastAsia="es-MX"/>
        </w:rPr>
      </w:pPr>
    </w:p>
    <w:p w:rsidR="00B03739" w:rsidRDefault="00B03739" w:rsidP="00E87223">
      <w:pPr>
        <w:pStyle w:val="Sinespaciado"/>
        <w:ind w:left="426"/>
        <w:rPr>
          <w:rFonts w:ascii="Arial" w:hAnsi="Arial" w:cs="Arial"/>
          <w:b/>
          <w:sz w:val="20"/>
          <w:szCs w:val="20"/>
          <w:lang w:eastAsia="es-MX"/>
        </w:rPr>
      </w:pPr>
    </w:p>
    <w:p w:rsidR="00D24019" w:rsidRDefault="002A73A6" w:rsidP="00E87223">
      <w:pPr>
        <w:pStyle w:val="Sinespaciado"/>
        <w:ind w:left="426"/>
        <w:rPr>
          <w:rFonts w:ascii="Arial" w:hAnsi="Arial" w:cs="Arial"/>
          <w:b/>
          <w:sz w:val="20"/>
          <w:szCs w:val="20"/>
          <w:lang w:eastAsia="es-MX"/>
        </w:rPr>
      </w:pPr>
      <w:r w:rsidRPr="002A73A6">
        <w:rPr>
          <w:rFonts w:ascii="Arial" w:hAnsi="Arial" w:cs="Arial"/>
          <w:b/>
          <w:sz w:val="20"/>
          <w:szCs w:val="20"/>
          <w:lang w:eastAsia="es-MX"/>
        </w:rPr>
        <w:lastRenderedPageBreak/>
        <w:t>Depreciación del Ejercicio y Acumulada 2017</w:t>
      </w:r>
    </w:p>
    <w:p w:rsidR="00B03739" w:rsidRPr="002A73A6" w:rsidRDefault="00B03739" w:rsidP="00E87223">
      <w:pPr>
        <w:pStyle w:val="Sinespaciado"/>
        <w:ind w:left="426"/>
        <w:rPr>
          <w:rFonts w:ascii="Arial" w:hAnsi="Arial" w:cs="Arial"/>
          <w:b/>
          <w:sz w:val="20"/>
          <w:szCs w:val="20"/>
          <w:lang w:eastAsia="es-MX"/>
        </w:rPr>
      </w:pPr>
    </w:p>
    <w:tbl>
      <w:tblPr>
        <w:tblW w:w="765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3"/>
        <w:gridCol w:w="1474"/>
        <w:gridCol w:w="1418"/>
      </w:tblGrid>
      <w:tr w:rsidR="002A73A6" w:rsidRPr="002A73A6" w:rsidTr="00B03739">
        <w:trPr>
          <w:trHeight w:val="68"/>
        </w:trPr>
        <w:tc>
          <w:tcPr>
            <w:tcW w:w="4763" w:type="dxa"/>
            <w:shd w:val="clear" w:color="auto" w:fill="BFBFBF" w:themeFill="background1" w:themeFillShade="BF"/>
            <w:noWrap/>
            <w:vAlign w:val="center"/>
            <w:hideMark/>
          </w:tcPr>
          <w:p w:rsidR="002A73A6" w:rsidRPr="002A73A6" w:rsidRDefault="002A73A6" w:rsidP="002F28B8">
            <w:pPr>
              <w:pStyle w:val="Sinespaciado"/>
              <w:jc w:val="center"/>
              <w:rPr>
                <w:rFonts w:ascii="Arial" w:hAnsi="Arial" w:cs="Arial"/>
                <w:sz w:val="16"/>
                <w:szCs w:val="16"/>
                <w:lang w:eastAsia="es-MX"/>
              </w:rPr>
            </w:pPr>
            <w:r w:rsidRPr="002A73A6">
              <w:rPr>
                <w:rFonts w:ascii="Arial" w:hAnsi="Arial" w:cs="Arial"/>
                <w:sz w:val="16"/>
                <w:szCs w:val="16"/>
                <w:lang w:eastAsia="es-MX"/>
              </w:rPr>
              <w:t>NOMBRE DE LA CUENTA</w:t>
            </w:r>
          </w:p>
        </w:tc>
        <w:tc>
          <w:tcPr>
            <w:tcW w:w="1474" w:type="dxa"/>
            <w:shd w:val="clear" w:color="auto" w:fill="BFBFBF" w:themeFill="background1" w:themeFillShade="BF"/>
            <w:noWrap/>
            <w:vAlign w:val="center"/>
            <w:hideMark/>
          </w:tcPr>
          <w:p w:rsidR="002A73A6" w:rsidRPr="002A73A6" w:rsidRDefault="002A73A6" w:rsidP="002F28B8">
            <w:pPr>
              <w:pStyle w:val="Sinespaciado"/>
              <w:jc w:val="center"/>
              <w:rPr>
                <w:rFonts w:ascii="Arial" w:hAnsi="Arial" w:cs="Arial"/>
                <w:sz w:val="16"/>
                <w:szCs w:val="16"/>
                <w:lang w:eastAsia="es-MX"/>
              </w:rPr>
            </w:pPr>
            <w:r w:rsidRPr="002A73A6">
              <w:rPr>
                <w:rFonts w:ascii="Arial" w:hAnsi="Arial" w:cs="Arial"/>
                <w:sz w:val="16"/>
                <w:szCs w:val="16"/>
                <w:lang w:eastAsia="es-MX"/>
              </w:rPr>
              <w:t>DEPRECIACIÓN EJERCICIO 2017</w:t>
            </w:r>
          </w:p>
        </w:tc>
        <w:tc>
          <w:tcPr>
            <w:tcW w:w="1418" w:type="dxa"/>
            <w:shd w:val="clear" w:color="auto" w:fill="BFBFBF" w:themeFill="background1" w:themeFillShade="BF"/>
            <w:noWrap/>
            <w:vAlign w:val="center"/>
            <w:hideMark/>
          </w:tcPr>
          <w:p w:rsidR="002A73A6" w:rsidRPr="002A73A6" w:rsidRDefault="002A73A6" w:rsidP="002F28B8">
            <w:pPr>
              <w:pStyle w:val="Sinespaciado"/>
              <w:jc w:val="center"/>
              <w:rPr>
                <w:rFonts w:ascii="Arial" w:hAnsi="Arial" w:cs="Arial"/>
                <w:sz w:val="16"/>
                <w:szCs w:val="16"/>
                <w:lang w:eastAsia="es-MX"/>
              </w:rPr>
            </w:pPr>
            <w:r w:rsidRPr="002A73A6">
              <w:rPr>
                <w:rFonts w:ascii="Arial" w:hAnsi="Arial" w:cs="Arial"/>
                <w:sz w:val="16"/>
                <w:szCs w:val="16"/>
                <w:lang w:eastAsia="es-MX"/>
              </w:rPr>
              <w:t>DEPRECIACI</w:t>
            </w:r>
            <w:r w:rsidR="002F28B8">
              <w:rPr>
                <w:rFonts w:ascii="Arial" w:hAnsi="Arial" w:cs="Arial"/>
                <w:sz w:val="16"/>
                <w:szCs w:val="16"/>
                <w:lang w:eastAsia="es-MX"/>
              </w:rPr>
              <w:t xml:space="preserve">ÓN ACUMULADA </w:t>
            </w:r>
            <w:r w:rsidRPr="002A73A6">
              <w:rPr>
                <w:rFonts w:ascii="Arial" w:hAnsi="Arial" w:cs="Arial"/>
                <w:sz w:val="16"/>
                <w:szCs w:val="16"/>
                <w:lang w:eastAsia="es-MX"/>
              </w:rPr>
              <w:t>EJERCICIO 2017</w:t>
            </w:r>
          </w:p>
        </w:tc>
      </w:tr>
      <w:tr w:rsidR="004F5B9F" w:rsidRPr="002A73A6" w:rsidTr="005B3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4763"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2A73A6">
            <w:pPr>
              <w:pStyle w:val="Sinespaciado"/>
              <w:rPr>
                <w:rFonts w:ascii="Arial" w:hAnsi="Arial" w:cs="Arial"/>
                <w:sz w:val="16"/>
                <w:szCs w:val="16"/>
                <w:lang w:eastAsia="es-MX"/>
              </w:rPr>
            </w:pPr>
            <w:r w:rsidRPr="002A73A6">
              <w:rPr>
                <w:rFonts w:ascii="Arial" w:hAnsi="Arial" w:cs="Arial"/>
                <w:sz w:val="16"/>
                <w:szCs w:val="16"/>
                <w:lang w:eastAsia="es-MX"/>
              </w:rPr>
              <w:t>MOBILIARIO Y EQUIPO DE ADMINISTRACION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A004A6">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 xml:space="preserve">  6’</w:t>
            </w:r>
            <w:r w:rsidR="00A004A6">
              <w:rPr>
                <w:rFonts w:ascii="Arial" w:hAnsi="Arial" w:cs="Arial"/>
                <w:sz w:val="16"/>
                <w:szCs w:val="16"/>
                <w:lang w:eastAsia="es-MX"/>
              </w:rPr>
              <w:t>252,868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A45F46" w:rsidP="00A004A6">
            <w:pPr>
              <w:pStyle w:val="Sinespaciado"/>
              <w:jc w:val="right"/>
              <w:rPr>
                <w:rFonts w:ascii="Arial" w:hAnsi="Arial" w:cs="Arial"/>
                <w:sz w:val="16"/>
                <w:szCs w:val="16"/>
                <w:lang w:eastAsia="es-MX"/>
              </w:rPr>
            </w:pPr>
            <w:r>
              <w:rPr>
                <w:rFonts w:ascii="Arial" w:hAnsi="Arial" w:cs="Arial"/>
                <w:sz w:val="16"/>
                <w:szCs w:val="16"/>
                <w:lang w:eastAsia="es-MX"/>
              </w:rPr>
              <w:t>$   35’</w:t>
            </w:r>
            <w:r w:rsidR="00A004A6">
              <w:rPr>
                <w:rFonts w:ascii="Arial" w:hAnsi="Arial" w:cs="Arial"/>
                <w:sz w:val="16"/>
                <w:szCs w:val="16"/>
                <w:lang w:eastAsia="es-MX"/>
              </w:rPr>
              <w:t>002,362</w:t>
            </w:r>
          </w:p>
        </w:tc>
      </w:tr>
      <w:tr w:rsidR="004F5B9F" w:rsidRPr="002A73A6" w:rsidTr="005B3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4763"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2A73A6">
            <w:pPr>
              <w:pStyle w:val="Sinespaciado"/>
              <w:rPr>
                <w:rFonts w:ascii="Arial" w:hAnsi="Arial" w:cs="Arial"/>
                <w:sz w:val="16"/>
                <w:szCs w:val="16"/>
                <w:lang w:eastAsia="es-MX"/>
              </w:rPr>
            </w:pPr>
            <w:r w:rsidRPr="002A73A6">
              <w:rPr>
                <w:rFonts w:ascii="Arial" w:hAnsi="Arial" w:cs="Arial"/>
                <w:sz w:val="16"/>
                <w:szCs w:val="16"/>
                <w:lang w:eastAsia="es-MX"/>
              </w:rPr>
              <w:t>MOBILIARIO Y EQUIPO EDUCACIONAL Y RECREATIVO</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 xml:space="preserve">  2’</w:t>
            </w:r>
            <w:r w:rsidR="00A004A6">
              <w:rPr>
                <w:rFonts w:ascii="Arial" w:hAnsi="Arial" w:cs="Arial"/>
                <w:sz w:val="16"/>
                <w:szCs w:val="16"/>
                <w:lang w:eastAsia="es-MX"/>
              </w:rPr>
              <w:t>935,623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 xml:space="preserve">  13’</w:t>
            </w:r>
            <w:r w:rsidR="00A004A6">
              <w:rPr>
                <w:rFonts w:ascii="Arial" w:hAnsi="Arial" w:cs="Arial"/>
                <w:sz w:val="16"/>
                <w:szCs w:val="16"/>
                <w:lang w:eastAsia="es-MX"/>
              </w:rPr>
              <w:t>329,316</w:t>
            </w:r>
          </w:p>
        </w:tc>
      </w:tr>
      <w:tr w:rsidR="004F5B9F" w:rsidRPr="002A73A6" w:rsidTr="005B3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4763"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2A73A6">
            <w:pPr>
              <w:pStyle w:val="Sinespaciado"/>
              <w:rPr>
                <w:rFonts w:ascii="Arial" w:hAnsi="Arial" w:cs="Arial"/>
                <w:sz w:val="16"/>
                <w:szCs w:val="16"/>
                <w:lang w:eastAsia="es-MX"/>
              </w:rPr>
            </w:pPr>
            <w:r w:rsidRPr="002A73A6">
              <w:rPr>
                <w:rFonts w:ascii="Arial" w:hAnsi="Arial" w:cs="Arial"/>
                <w:sz w:val="16"/>
                <w:szCs w:val="16"/>
                <w:lang w:eastAsia="es-MX"/>
              </w:rPr>
              <w:t>EQUIPO E INSTRUMENTAL MEDICO Y DE LABORATORIO</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 xml:space="preserve">  1’</w:t>
            </w:r>
            <w:r w:rsidR="00A004A6">
              <w:rPr>
                <w:rFonts w:ascii="Arial" w:hAnsi="Arial" w:cs="Arial"/>
                <w:sz w:val="16"/>
                <w:szCs w:val="16"/>
                <w:lang w:eastAsia="es-MX"/>
              </w:rPr>
              <w:t>188,909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 xml:space="preserve">    9’</w:t>
            </w:r>
            <w:r w:rsidR="00A004A6">
              <w:rPr>
                <w:rFonts w:ascii="Arial" w:hAnsi="Arial" w:cs="Arial"/>
                <w:sz w:val="16"/>
                <w:szCs w:val="16"/>
                <w:lang w:eastAsia="es-MX"/>
              </w:rPr>
              <w:t>005,256</w:t>
            </w:r>
          </w:p>
        </w:tc>
      </w:tr>
      <w:tr w:rsidR="004F5B9F" w:rsidRPr="002A73A6" w:rsidTr="005B3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763"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2A73A6">
            <w:pPr>
              <w:pStyle w:val="Sinespaciado"/>
              <w:rPr>
                <w:rFonts w:ascii="Arial" w:hAnsi="Arial" w:cs="Arial"/>
                <w:sz w:val="16"/>
                <w:szCs w:val="16"/>
                <w:lang w:eastAsia="es-MX"/>
              </w:rPr>
            </w:pPr>
            <w:r w:rsidRPr="002A73A6">
              <w:rPr>
                <w:rFonts w:ascii="Arial" w:hAnsi="Arial" w:cs="Arial"/>
                <w:sz w:val="16"/>
                <w:szCs w:val="16"/>
                <w:lang w:eastAsia="es-MX"/>
              </w:rPr>
              <w:t>EQUIPO DE TRANSPORTE</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27’</w:t>
            </w:r>
            <w:r w:rsidR="00A004A6">
              <w:rPr>
                <w:rFonts w:ascii="Arial" w:hAnsi="Arial" w:cs="Arial"/>
                <w:sz w:val="16"/>
                <w:szCs w:val="16"/>
                <w:lang w:eastAsia="es-MX"/>
              </w:rPr>
              <w:t>354,672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Pr>
                <w:rFonts w:ascii="Arial" w:hAnsi="Arial" w:cs="Arial"/>
                <w:sz w:val="16"/>
                <w:szCs w:val="16"/>
                <w:lang w:eastAsia="es-MX"/>
              </w:rPr>
              <w:t xml:space="preserve">$ </w:t>
            </w:r>
            <w:r w:rsidR="00A45F46">
              <w:rPr>
                <w:rFonts w:ascii="Arial" w:hAnsi="Arial" w:cs="Arial"/>
                <w:sz w:val="16"/>
                <w:szCs w:val="16"/>
                <w:lang w:eastAsia="es-MX"/>
              </w:rPr>
              <w:t>133’</w:t>
            </w:r>
            <w:r w:rsidR="00A004A6">
              <w:rPr>
                <w:rFonts w:ascii="Arial" w:hAnsi="Arial" w:cs="Arial"/>
                <w:sz w:val="16"/>
                <w:szCs w:val="16"/>
                <w:lang w:eastAsia="es-MX"/>
              </w:rPr>
              <w:t>970,117</w:t>
            </w:r>
          </w:p>
        </w:tc>
      </w:tr>
      <w:tr w:rsidR="004F5B9F" w:rsidRPr="002A73A6" w:rsidTr="000D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4763"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2A73A6">
            <w:pPr>
              <w:pStyle w:val="Sinespaciado"/>
              <w:rPr>
                <w:rFonts w:ascii="Arial" w:hAnsi="Arial" w:cs="Arial"/>
                <w:sz w:val="16"/>
                <w:szCs w:val="16"/>
                <w:lang w:eastAsia="es-MX"/>
              </w:rPr>
            </w:pPr>
            <w:r w:rsidRPr="002A73A6">
              <w:rPr>
                <w:rFonts w:ascii="Arial" w:hAnsi="Arial" w:cs="Arial"/>
                <w:sz w:val="16"/>
                <w:szCs w:val="16"/>
                <w:lang w:eastAsia="es-MX"/>
              </w:rPr>
              <w:t>MAQUINARIA OTROS EQUIPOS Y HERRAMIENTAS</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4F5B9F" w:rsidP="004F5B9F">
            <w:pPr>
              <w:pStyle w:val="Sinespaciado"/>
              <w:jc w:val="right"/>
              <w:rPr>
                <w:rFonts w:ascii="Arial" w:hAnsi="Arial" w:cs="Arial"/>
                <w:sz w:val="16"/>
                <w:szCs w:val="16"/>
                <w:lang w:eastAsia="es-MX"/>
              </w:rPr>
            </w:pPr>
            <w:r w:rsidRPr="002A73A6">
              <w:rPr>
                <w:rFonts w:ascii="Arial" w:hAnsi="Arial" w:cs="Arial"/>
                <w:sz w:val="16"/>
                <w:szCs w:val="16"/>
                <w:lang w:eastAsia="es-MX"/>
              </w:rPr>
              <w:t xml:space="preserve">$      </w:t>
            </w:r>
            <w:r w:rsidR="00A004A6">
              <w:rPr>
                <w:rFonts w:ascii="Arial" w:hAnsi="Arial" w:cs="Arial"/>
                <w:sz w:val="16"/>
                <w:szCs w:val="16"/>
                <w:lang w:eastAsia="es-MX"/>
              </w:rPr>
              <w:t>671,018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F5B9F" w:rsidRPr="002A73A6" w:rsidRDefault="00A45F46" w:rsidP="004F5B9F">
            <w:pPr>
              <w:pStyle w:val="Sinespaciado"/>
              <w:jc w:val="right"/>
              <w:rPr>
                <w:rFonts w:ascii="Arial" w:hAnsi="Arial" w:cs="Arial"/>
                <w:sz w:val="16"/>
                <w:szCs w:val="16"/>
                <w:lang w:eastAsia="es-MX"/>
              </w:rPr>
            </w:pPr>
            <w:r>
              <w:rPr>
                <w:rFonts w:ascii="Arial" w:hAnsi="Arial" w:cs="Arial"/>
                <w:sz w:val="16"/>
                <w:szCs w:val="16"/>
                <w:lang w:eastAsia="es-MX"/>
              </w:rPr>
              <w:t>$     4’</w:t>
            </w:r>
            <w:r w:rsidR="00A004A6">
              <w:rPr>
                <w:rFonts w:ascii="Arial" w:hAnsi="Arial" w:cs="Arial"/>
                <w:sz w:val="16"/>
                <w:szCs w:val="16"/>
                <w:lang w:eastAsia="es-MX"/>
              </w:rPr>
              <w:t>728,795</w:t>
            </w:r>
          </w:p>
        </w:tc>
      </w:tr>
      <w:tr w:rsidR="004F5B9F" w:rsidRPr="000D4261" w:rsidTr="000D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4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5B9F" w:rsidRPr="000D4261" w:rsidRDefault="000D4261" w:rsidP="002A73A6">
            <w:pPr>
              <w:pStyle w:val="Sinespaciado"/>
              <w:rPr>
                <w:rFonts w:ascii="Arial" w:hAnsi="Arial" w:cs="Arial"/>
                <w:b/>
                <w:sz w:val="16"/>
                <w:szCs w:val="16"/>
                <w:lang w:eastAsia="es-MX"/>
              </w:rPr>
            </w:pPr>
            <w:r w:rsidRPr="000D4261">
              <w:rPr>
                <w:rFonts w:ascii="Arial" w:hAnsi="Arial" w:cs="Arial"/>
                <w:b/>
                <w:sz w:val="16"/>
                <w:szCs w:val="16"/>
                <w:lang w:eastAsia="es-MX"/>
              </w:rPr>
              <w:t xml:space="preserve">SUMA </w:t>
            </w:r>
            <w:r w:rsidR="004F5B9F" w:rsidRPr="000D4261">
              <w:rPr>
                <w:rFonts w:ascii="Arial" w:hAnsi="Arial" w:cs="Arial"/>
                <w:b/>
                <w:sz w:val="16"/>
                <w:szCs w:val="16"/>
                <w:lang w:eastAsia="es-MX"/>
              </w:rPr>
              <w:t>DEPRECIACIÓN ACUMULADA DE BIENES MUEBLES</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5B9F" w:rsidRPr="000D4261" w:rsidRDefault="00A45F46" w:rsidP="004F5B9F">
            <w:pPr>
              <w:pStyle w:val="Sinespaciado"/>
              <w:jc w:val="right"/>
              <w:rPr>
                <w:rFonts w:ascii="Arial" w:hAnsi="Arial" w:cs="Arial"/>
                <w:b/>
                <w:sz w:val="16"/>
                <w:szCs w:val="16"/>
                <w:lang w:eastAsia="es-MX"/>
              </w:rPr>
            </w:pPr>
            <w:r w:rsidRPr="000D4261">
              <w:rPr>
                <w:rFonts w:ascii="Arial" w:hAnsi="Arial" w:cs="Arial"/>
                <w:b/>
                <w:sz w:val="16"/>
                <w:szCs w:val="16"/>
                <w:lang w:eastAsia="es-MX"/>
              </w:rPr>
              <w:t>$ 38’</w:t>
            </w:r>
            <w:r w:rsidR="00A004A6" w:rsidRPr="000D4261">
              <w:rPr>
                <w:rFonts w:ascii="Arial" w:hAnsi="Arial" w:cs="Arial"/>
                <w:b/>
                <w:sz w:val="16"/>
                <w:szCs w:val="16"/>
                <w:lang w:eastAsia="es-MX"/>
              </w:rPr>
              <w:t>403,090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5B9F" w:rsidRPr="000D4261" w:rsidRDefault="004F5B9F" w:rsidP="004F5B9F">
            <w:pPr>
              <w:pStyle w:val="Sinespaciado"/>
              <w:jc w:val="right"/>
              <w:rPr>
                <w:rFonts w:ascii="Arial" w:hAnsi="Arial" w:cs="Arial"/>
                <w:b/>
                <w:sz w:val="16"/>
                <w:szCs w:val="16"/>
                <w:lang w:eastAsia="es-MX"/>
              </w:rPr>
            </w:pPr>
            <w:r w:rsidRPr="000D4261">
              <w:rPr>
                <w:rFonts w:ascii="Arial" w:hAnsi="Arial" w:cs="Arial"/>
                <w:b/>
                <w:sz w:val="16"/>
                <w:szCs w:val="16"/>
                <w:lang w:eastAsia="es-MX"/>
              </w:rPr>
              <w:t xml:space="preserve">$ </w:t>
            </w:r>
            <w:r w:rsidR="00A45F46" w:rsidRPr="000D4261">
              <w:rPr>
                <w:rFonts w:ascii="Arial" w:hAnsi="Arial" w:cs="Arial"/>
                <w:b/>
                <w:sz w:val="16"/>
                <w:szCs w:val="16"/>
                <w:lang w:eastAsia="es-MX"/>
              </w:rPr>
              <w:t>196’</w:t>
            </w:r>
            <w:r w:rsidR="00A004A6" w:rsidRPr="000D4261">
              <w:rPr>
                <w:rFonts w:ascii="Arial" w:hAnsi="Arial" w:cs="Arial"/>
                <w:b/>
                <w:sz w:val="16"/>
                <w:szCs w:val="16"/>
                <w:lang w:eastAsia="es-MX"/>
              </w:rPr>
              <w:t>035,846</w:t>
            </w:r>
          </w:p>
        </w:tc>
      </w:tr>
    </w:tbl>
    <w:p w:rsidR="00B03739" w:rsidRPr="000D4261" w:rsidRDefault="00B03739" w:rsidP="002F28B8">
      <w:pPr>
        <w:pStyle w:val="Sinespaciado"/>
        <w:ind w:left="426"/>
        <w:jc w:val="both"/>
        <w:rPr>
          <w:rFonts w:ascii="Arial" w:hAnsi="Arial" w:cs="Arial"/>
          <w:b/>
          <w:sz w:val="16"/>
          <w:szCs w:val="16"/>
        </w:rPr>
      </w:pPr>
    </w:p>
    <w:p w:rsidR="00B03739" w:rsidRDefault="00B03739" w:rsidP="002F28B8">
      <w:pPr>
        <w:pStyle w:val="Sinespaciado"/>
        <w:ind w:left="426"/>
        <w:jc w:val="both"/>
        <w:rPr>
          <w:rFonts w:ascii="Arial" w:hAnsi="Arial" w:cs="Arial"/>
          <w:sz w:val="16"/>
          <w:szCs w:val="16"/>
        </w:rPr>
      </w:pPr>
    </w:p>
    <w:p w:rsidR="002F28B8" w:rsidRDefault="002F28B8" w:rsidP="002F28B8">
      <w:pPr>
        <w:pStyle w:val="Sinespaciado"/>
        <w:ind w:left="426"/>
        <w:jc w:val="both"/>
        <w:rPr>
          <w:rFonts w:ascii="Arial" w:hAnsi="Arial" w:cs="Arial"/>
          <w:sz w:val="16"/>
          <w:szCs w:val="16"/>
        </w:rPr>
      </w:pPr>
      <w:r>
        <w:rPr>
          <w:rFonts w:ascii="Arial" w:hAnsi="Arial" w:cs="Arial"/>
          <w:sz w:val="16"/>
          <w:szCs w:val="16"/>
        </w:rPr>
        <w:t xml:space="preserve">La depreciación de los bienes </w:t>
      </w:r>
      <w:r w:rsidRPr="00A8576E">
        <w:rPr>
          <w:rFonts w:ascii="Arial" w:hAnsi="Arial" w:cs="Arial"/>
          <w:sz w:val="16"/>
          <w:szCs w:val="16"/>
        </w:rPr>
        <w:t>muebles se realizó tomando como base la “Guía de Vida Útil Estimada y Porcentajes de Depreciación” publicada por el CONAC en el diario oficial del 15 de agosto de 2012 mediante los Parámetros de Estimación de Vida Útil.</w:t>
      </w:r>
    </w:p>
    <w:p w:rsidR="00A45F46" w:rsidRDefault="00A45F46" w:rsidP="002F28B8">
      <w:pPr>
        <w:pStyle w:val="Sinespaciado"/>
        <w:ind w:left="426"/>
        <w:jc w:val="both"/>
        <w:rPr>
          <w:rFonts w:ascii="Arial" w:hAnsi="Arial" w:cs="Arial"/>
          <w:sz w:val="16"/>
          <w:szCs w:val="16"/>
        </w:rPr>
      </w:pPr>
    </w:p>
    <w:p w:rsidR="00B03739" w:rsidRDefault="00B03739" w:rsidP="00A45F46">
      <w:pPr>
        <w:pStyle w:val="Sinespaciado"/>
        <w:ind w:firstLine="426"/>
        <w:rPr>
          <w:rFonts w:ascii="Arial" w:hAnsi="Arial" w:cs="Arial"/>
          <w:sz w:val="16"/>
          <w:szCs w:val="16"/>
        </w:rPr>
      </w:pPr>
    </w:p>
    <w:p w:rsidR="00A45F46" w:rsidRDefault="00A45F46" w:rsidP="00A45F46">
      <w:pPr>
        <w:pStyle w:val="Sinespaciado"/>
        <w:ind w:firstLine="426"/>
        <w:rPr>
          <w:rFonts w:ascii="Arial" w:hAnsi="Arial" w:cs="Arial"/>
          <w:sz w:val="16"/>
          <w:szCs w:val="16"/>
        </w:rPr>
      </w:pPr>
      <w:r>
        <w:rPr>
          <w:rFonts w:ascii="Arial" w:hAnsi="Arial" w:cs="Arial"/>
          <w:sz w:val="16"/>
          <w:szCs w:val="16"/>
        </w:rPr>
        <w:t>El cálculo de la depreciación se realizó tomando en cuenta los siguientes conceptos:</w:t>
      </w:r>
    </w:p>
    <w:p w:rsidR="00A45F46" w:rsidRPr="00A8576E" w:rsidRDefault="00A45F46" w:rsidP="002F28B8">
      <w:pPr>
        <w:pStyle w:val="Sinespaciado"/>
        <w:ind w:left="426"/>
        <w:jc w:val="both"/>
        <w:rPr>
          <w:rFonts w:ascii="Arial" w:hAnsi="Arial" w:cs="Arial"/>
          <w:sz w:val="16"/>
          <w:szCs w:val="16"/>
        </w:rPr>
      </w:pPr>
    </w:p>
    <w:tbl>
      <w:tblPr>
        <w:tblW w:w="6926" w:type="dxa"/>
        <w:tblInd w:w="1206" w:type="dxa"/>
        <w:tblCellMar>
          <w:left w:w="72" w:type="dxa"/>
          <w:right w:w="72" w:type="dxa"/>
        </w:tblCellMar>
        <w:tblLook w:val="04A0" w:firstRow="1" w:lastRow="0" w:firstColumn="1" w:lastColumn="0" w:noHBand="0" w:noVBand="1"/>
      </w:tblPr>
      <w:tblGrid>
        <w:gridCol w:w="689"/>
        <w:gridCol w:w="3922"/>
        <w:gridCol w:w="850"/>
        <w:gridCol w:w="1465"/>
      </w:tblGrid>
      <w:tr w:rsidR="005B3D3C" w:rsidRPr="00B9136C" w:rsidTr="00A45F46">
        <w:trPr>
          <w:trHeight w:val="335"/>
          <w:tblHeader/>
        </w:trPr>
        <w:tc>
          <w:tcPr>
            <w:tcW w:w="689" w:type="dxa"/>
            <w:tcBorders>
              <w:top w:val="single" w:sz="6" w:space="0" w:color="auto"/>
              <w:left w:val="single" w:sz="6" w:space="0" w:color="auto"/>
              <w:bottom w:val="single" w:sz="6" w:space="0" w:color="auto"/>
              <w:right w:val="single" w:sz="6" w:space="0" w:color="auto"/>
            </w:tcBorders>
            <w:shd w:val="pct12" w:color="auto" w:fill="auto"/>
            <w:noWrap/>
            <w:vAlign w:val="center"/>
            <w:hideMark/>
          </w:tcPr>
          <w:p w:rsidR="005B3D3C" w:rsidRPr="00B9136C" w:rsidRDefault="005B3D3C" w:rsidP="009D7831">
            <w:pPr>
              <w:pStyle w:val="Sinespaciado"/>
              <w:jc w:val="center"/>
              <w:rPr>
                <w:rFonts w:ascii="Arial" w:hAnsi="Arial" w:cs="Arial"/>
                <w:sz w:val="14"/>
                <w:szCs w:val="14"/>
                <w:lang w:eastAsia="es-ES"/>
              </w:rPr>
            </w:pPr>
            <w:r w:rsidRPr="00B9136C">
              <w:rPr>
                <w:rFonts w:ascii="Arial" w:hAnsi="Arial" w:cs="Arial"/>
                <w:sz w:val="14"/>
                <w:szCs w:val="14"/>
              </w:rPr>
              <w:t>Cuenta</w:t>
            </w:r>
          </w:p>
        </w:tc>
        <w:tc>
          <w:tcPr>
            <w:tcW w:w="3922" w:type="dxa"/>
            <w:tcBorders>
              <w:top w:val="single" w:sz="6" w:space="0" w:color="auto"/>
              <w:left w:val="single" w:sz="6" w:space="0" w:color="auto"/>
              <w:bottom w:val="single" w:sz="6" w:space="0" w:color="auto"/>
              <w:right w:val="single" w:sz="6" w:space="0" w:color="auto"/>
            </w:tcBorders>
            <w:shd w:val="pct12" w:color="auto" w:fill="auto"/>
            <w:vAlign w:val="center"/>
            <w:hideMark/>
          </w:tcPr>
          <w:p w:rsidR="005B3D3C" w:rsidRPr="00B9136C" w:rsidRDefault="005B3D3C" w:rsidP="009D7831">
            <w:pPr>
              <w:pStyle w:val="Sinespaciado"/>
              <w:jc w:val="center"/>
              <w:rPr>
                <w:rFonts w:ascii="Arial" w:hAnsi="Arial" w:cs="Arial"/>
                <w:sz w:val="14"/>
                <w:szCs w:val="14"/>
                <w:lang w:eastAsia="es-ES"/>
              </w:rPr>
            </w:pPr>
            <w:r w:rsidRPr="00B9136C">
              <w:rPr>
                <w:rFonts w:ascii="Arial" w:hAnsi="Arial" w:cs="Arial"/>
                <w:sz w:val="14"/>
                <w:szCs w:val="14"/>
              </w:rPr>
              <w:t>Concepto</w:t>
            </w:r>
          </w:p>
        </w:tc>
        <w:tc>
          <w:tcPr>
            <w:tcW w:w="850" w:type="dxa"/>
            <w:tcBorders>
              <w:top w:val="single" w:sz="6" w:space="0" w:color="auto"/>
              <w:left w:val="single" w:sz="6" w:space="0" w:color="auto"/>
              <w:bottom w:val="single" w:sz="6" w:space="0" w:color="auto"/>
              <w:right w:val="single" w:sz="6" w:space="0" w:color="auto"/>
            </w:tcBorders>
            <w:shd w:val="pct12" w:color="auto" w:fill="auto"/>
            <w:vAlign w:val="center"/>
            <w:hideMark/>
          </w:tcPr>
          <w:p w:rsidR="005B3D3C" w:rsidRPr="00B9136C" w:rsidRDefault="005B3D3C" w:rsidP="009D7831">
            <w:pPr>
              <w:pStyle w:val="Sinespaciado"/>
              <w:jc w:val="center"/>
              <w:rPr>
                <w:rFonts w:ascii="Arial" w:hAnsi="Arial" w:cs="Arial"/>
                <w:sz w:val="14"/>
                <w:szCs w:val="14"/>
                <w:lang w:eastAsia="es-ES"/>
              </w:rPr>
            </w:pPr>
            <w:r w:rsidRPr="00B9136C">
              <w:rPr>
                <w:rFonts w:ascii="Arial" w:hAnsi="Arial" w:cs="Arial"/>
                <w:sz w:val="14"/>
                <w:szCs w:val="14"/>
              </w:rPr>
              <w:t>Años de vida útil</w:t>
            </w:r>
          </w:p>
        </w:tc>
        <w:tc>
          <w:tcPr>
            <w:tcW w:w="1465" w:type="dxa"/>
            <w:tcBorders>
              <w:top w:val="single" w:sz="6" w:space="0" w:color="auto"/>
              <w:left w:val="single" w:sz="6" w:space="0" w:color="auto"/>
              <w:bottom w:val="single" w:sz="6" w:space="0" w:color="auto"/>
              <w:right w:val="single" w:sz="6" w:space="0" w:color="auto"/>
            </w:tcBorders>
            <w:shd w:val="pct12" w:color="auto" w:fill="auto"/>
            <w:vAlign w:val="center"/>
            <w:hideMark/>
          </w:tcPr>
          <w:p w:rsidR="005B3D3C" w:rsidRPr="00B9136C" w:rsidRDefault="005B3D3C" w:rsidP="009D7831">
            <w:pPr>
              <w:pStyle w:val="Sinespaciado"/>
              <w:jc w:val="center"/>
              <w:rPr>
                <w:rFonts w:ascii="Arial" w:hAnsi="Arial" w:cs="Arial"/>
                <w:sz w:val="14"/>
                <w:szCs w:val="14"/>
                <w:lang w:eastAsia="es-ES"/>
              </w:rPr>
            </w:pPr>
            <w:r w:rsidRPr="00B9136C">
              <w:rPr>
                <w:rFonts w:ascii="Arial" w:hAnsi="Arial" w:cs="Arial"/>
                <w:sz w:val="14"/>
                <w:szCs w:val="14"/>
              </w:rPr>
              <w:t>% de depreciación anual</w:t>
            </w:r>
          </w:p>
        </w:tc>
      </w:tr>
      <w:tr w:rsidR="005B3D3C"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B3D3C" w:rsidRPr="000014CE" w:rsidRDefault="005B3D3C" w:rsidP="005B3D3C">
            <w:pPr>
              <w:pStyle w:val="Sinespaciado"/>
              <w:rPr>
                <w:rFonts w:ascii="Arial" w:hAnsi="Arial" w:cs="Arial"/>
                <w:b/>
                <w:sz w:val="14"/>
                <w:szCs w:val="14"/>
              </w:rPr>
            </w:pPr>
            <w:r w:rsidRPr="000014CE">
              <w:rPr>
                <w:rFonts w:ascii="Arial" w:hAnsi="Arial" w:cs="Arial"/>
                <w:b/>
                <w:sz w:val="14"/>
                <w:szCs w:val="14"/>
              </w:rPr>
              <w:t>1.2.4</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B3D3C" w:rsidRPr="000014CE" w:rsidRDefault="005B3D3C" w:rsidP="005B3D3C">
            <w:pPr>
              <w:pStyle w:val="Sinespaciado"/>
              <w:rPr>
                <w:rFonts w:ascii="Arial" w:hAnsi="Arial" w:cs="Arial"/>
                <w:b/>
                <w:sz w:val="14"/>
                <w:szCs w:val="14"/>
              </w:rPr>
            </w:pPr>
            <w:r w:rsidRPr="000014CE">
              <w:rPr>
                <w:rFonts w:ascii="Arial" w:hAnsi="Arial" w:cs="Arial"/>
                <w:b/>
                <w:sz w:val="14"/>
                <w:szCs w:val="14"/>
              </w:rPr>
              <w:t>BIENES MUEBLES</w:t>
            </w:r>
          </w:p>
        </w:tc>
      </w:tr>
      <w:tr w:rsidR="005B3D3C"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B3D3C" w:rsidRPr="000014CE" w:rsidRDefault="005B3D3C" w:rsidP="005B3D3C">
            <w:pPr>
              <w:pStyle w:val="Sinespaciado"/>
              <w:rPr>
                <w:rFonts w:ascii="Arial" w:hAnsi="Arial" w:cs="Arial"/>
                <w:b/>
                <w:sz w:val="14"/>
                <w:szCs w:val="14"/>
              </w:rPr>
            </w:pPr>
            <w:r w:rsidRPr="000014CE">
              <w:rPr>
                <w:rFonts w:ascii="Arial" w:hAnsi="Arial" w:cs="Arial"/>
                <w:b/>
                <w:sz w:val="14"/>
                <w:szCs w:val="14"/>
              </w:rPr>
              <w:t>1.2.4.1</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B3D3C" w:rsidRPr="000014CE" w:rsidRDefault="005B3D3C" w:rsidP="005B3D3C">
            <w:pPr>
              <w:pStyle w:val="Sinespaciado"/>
              <w:rPr>
                <w:rFonts w:ascii="Arial" w:hAnsi="Arial" w:cs="Arial"/>
                <w:b/>
                <w:sz w:val="14"/>
                <w:szCs w:val="14"/>
              </w:rPr>
            </w:pPr>
            <w:r w:rsidRPr="000014CE">
              <w:rPr>
                <w:rFonts w:ascii="Arial" w:hAnsi="Arial" w:cs="Arial"/>
                <w:b/>
                <w:sz w:val="14"/>
                <w:szCs w:val="14"/>
              </w:rPr>
              <w:t>Mobiliario e Equipo de Administración</w:t>
            </w:r>
          </w:p>
        </w:tc>
      </w:tr>
      <w:tr w:rsidR="005B3D3C"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B3D3C" w:rsidRPr="00B9136C" w:rsidRDefault="005B3D3C" w:rsidP="005B3D3C">
            <w:pPr>
              <w:pStyle w:val="Sinespaciado"/>
              <w:rPr>
                <w:rFonts w:ascii="Arial" w:hAnsi="Arial" w:cs="Arial"/>
                <w:sz w:val="14"/>
                <w:szCs w:val="14"/>
              </w:rPr>
            </w:pPr>
            <w:r>
              <w:rPr>
                <w:rFonts w:ascii="Arial" w:hAnsi="Arial" w:cs="Arial"/>
                <w:sz w:val="14"/>
                <w:szCs w:val="14"/>
              </w:rPr>
              <w:t>1.2.4.1.1</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5B3D3C" w:rsidP="005B3D3C">
            <w:pPr>
              <w:pStyle w:val="Sinespaciado"/>
              <w:rPr>
                <w:rFonts w:ascii="Arial" w:hAnsi="Arial" w:cs="Arial"/>
                <w:sz w:val="14"/>
                <w:szCs w:val="14"/>
              </w:rPr>
            </w:pPr>
            <w:r>
              <w:rPr>
                <w:rFonts w:ascii="Arial" w:hAnsi="Arial" w:cs="Arial"/>
                <w:sz w:val="14"/>
                <w:szCs w:val="14"/>
              </w:rPr>
              <w:t>Muebles de Oficina y Estantería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5B3D3C"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5B3D3C" w:rsidP="009D7831">
            <w:pPr>
              <w:pStyle w:val="Sinespaciado"/>
              <w:jc w:val="center"/>
              <w:rPr>
                <w:rFonts w:ascii="Arial" w:hAnsi="Arial" w:cs="Arial"/>
                <w:sz w:val="14"/>
                <w:szCs w:val="14"/>
              </w:rPr>
            </w:pPr>
            <w:r>
              <w:rPr>
                <w:rFonts w:ascii="Arial" w:hAnsi="Arial" w:cs="Arial"/>
                <w:sz w:val="14"/>
                <w:szCs w:val="14"/>
              </w:rPr>
              <w:t>10</w:t>
            </w:r>
          </w:p>
        </w:tc>
      </w:tr>
      <w:tr w:rsidR="005B3D3C"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B3D3C" w:rsidRPr="00B9136C" w:rsidRDefault="005B3D3C" w:rsidP="005B3D3C">
            <w:pPr>
              <w:pStyle w:val="Sinespaciado"/>
              <w:rPr>
                <w:rFonts w:ascii="Arial" w:hAnsi="Arial" w:cs="Arial"/>
                <w:sz w:val="14"/>
                <w:szCs w:val="14"/>
              </w:rPr>
            </w:pPr>
            <w:r>
              <w:rPr>
                <w:rFonts w:ascii="Arial" w:hAnsi="Arial" w:cs="Arial"/>
                <w:sz w:val="14"/>
                <w:szCs w:val="14"/>
              </w:rPr>
              <w:t>1.2.4.1.2</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5B3D3C" w:rsidP="005B3D3C">
            <w:pPr>
              <w:pStyle w:val="Sinespaciado"/>
              <w:rPr>
                <w:rFonts w:ascii="Arial" w:hAnsi="Arial" w:cs="Arial"/>
                <w:sz w:val="14"/>
                <w:szCs w:val="14"/>
              </w:rPr>
            </w:pPr>
            <w:r>
              <w:rPr>
                <w:rFonts w:ascii="Arial" w:hAnsi="Arial" w:cs="Arial"/>
                <w:sz w:val="14"/>
                <w:szCs w:val="14"/>
              </w:rPr>
              <w:t>Muebles, Excepto de Oficina y Estantería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5B3D3C"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5B3D3C" w:rsidP="009D7831">
            <w:pPr>
              <w:pStyle w:val="Sinespaciado"/>
              <w:jc w:val="center"/>
              <w:rPr>
                <w:rFonts w:ascii="Arial" w:hAnsi="Arial" w:cs="Arial"/>
                <w:sz w:val="14"/>
                <w:szCs w:val="14"/>
              </w:rPr>
            </w:pPr>
            <w:r>
              <w:rPr>
                <w:rFonts w:ascii="Arial" w:hAnsi="Arial" w:cs="Arial"/>
                <w:sz w:val="14"/>
                <w:szCs w:val="14"/>
              </w:rPr>
              <w:t>10</w:t>
            </w:r>
          </w:p>
        </w:tc>
      </w:tr>
      <w:tr w:rsidR="005B3D3C"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B3D3C" w:rsidRPr="00B9136C" w:rsidRDefault="002C3116" w:rsidP="005B3D3C">
            <w:pPr>
              <w:pStyle w:val="Sinespaciado"/>
              <w:rPr>
                <w:rFonts w:ascii="Arial" w:hAnsi="Arial" w:cs="Arial"/>
                <w:sz w:val="14"/>
                <w:szCs w:val="14"/>
              </w:rPr>
            </w:pPr>
            <w:r>
              <w:rPr>
                <w:rFonts w:ascii="Arial" w:hAnsi="Arial" w:cs="Arial"/>
                <w:sz w:val="14"/>
                <w:szCs w:val="14"/>
              </w:rPr>
              <w:t>1.2.4.1.3</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2C3116" w:rsidP="005B3D3C">
            <w:pPr>
              <w:pStyle w:val="Sinespaciado"/>
              <w:rPr>
                <w:rFonts w:ascii="Arial" w:hAnsi="Arial" w:cs="Arial"/>
                <w:sz w:val="14"/>
                <w:szCs w:val="14"/>
              </w:rPr>
            </w:pPr>
            <w:r>
              <w:rPr>
                <w:rFonts w:ascii="Arial" w:hAnsi="Arial" w:cs="Arial"/>
                <w:sz w:val="14"/>
                <w:szCs w:val="14"/>
              </w:rPr>
              <w:t>Equipo de Cómputo y de Tecnologías de Información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2C3116" w:rsidP="009D7831">
            <w:pPr>
              <w:pStyle w:val="Sinespaciado"/>
              <w:jc w:val="center"/>
              <w:rPr>
                <w:rFonts w:ascii="Arial" w:hAnsi="Arial" w:cs="Arial"/>
                <w:sz w:val="14"/>
                <w:szCs w:val="14"/>
              </w:rPr>
            </w:pPr>
            <w:r>
              <w:rPr>
                <w:rFonts w:ascii="Arial" w:hAnsi="Arial" w:cs="Arial"/>
                <w:sz w:val="14"/>
                <w:szCs w:val="14"/>
              </w:rPr>
              <w:t>3</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2C3116" w:rsidP="009D7831">
            <w:pPr>
              <w:pStyle w:val="Sinespaciado"/>
              <w:jc w:val="center"/>
              <w:rPr>
                <w:rFonts w:ascii="Arial" w:hAnsi="Arial" w:cs="Arial"/>
                <w:sz w:val="14"/>
                <w:szCs w:val="14"/>
              </w:rPr>
            </w:pPr>
            <w:r>
              <w:rPr>
                <w:rFonts w:ascii="Arial" w:hAnsi="Arial" w:cs="Arial"/>
                <w:sz w:val="14"/>
                <w:szCs w:val="14"/>
              </w:rPr>
              <w:t>33.3</w:t>
            </w:r>
          </w:p>
        </w:tc>
      </w:tr>
      <w:tr w:rsidR="005B3D3C"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B3D3C" w:rsidRPr="00B9136C" w:rsidRDefault="002C3116" w:rsidP="005B3D3C">
            <w:pPr>
              <w:pStyle w:val="Sinespaciado"/>
              <w:rPr>
                <w:rFonts w:ascii="Arial" w:hAnsi="Arial" w:cs="Arial"/>
                <w:sz w:val="14"/>
                <w:szCs w:val="14"/>
              </w:rPr>
            </w:pPr>
            <w:r>
              <w:rPr>
                <w:rFonts w:ascii="Arial" w:hAnsi="Arial" w:cs="Arial"/>
                <w:sz w:val="14"/>
                <w:szCs w:val="14"/>
              </w:rPr>
              <w:t>1.2.4.1.9</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2C3116" w:rsidP="005B3D3C">
            <w:pPr>
              <w:pStyle w:val="Sinespaciado"/>
              <w:rPr>
                <w:rFonts w:ascii="Arial" w:hAnsi="Arial" w:cs="Arial"/>
                <w:sz w:val="14"/>
                <w:szCs w:val="14"/>
              </w:rPr>
            </w:pPr>
            <w:r>
              <w:rPr>
                <w:rFonts w:ascii="Arial" w:hAnsi="Arial" w:cs="Arial"/>
                <w:sz w:val="14"/>
                <w:szCs w:val="14"/>
              </w:rPr>
              <w:t>Otros Mobiliarios y Equipos de Administración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2C3116"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5B3D3C" w:rsidRPr="00B9136C" w:rsidRDefault="002C3116" w:rsidP="009D7831">
            <w:pPr>
              <w:pStyle w:val="Sinespaciado"/>
              <w:jc w:val="center"/>
              <w:rPr>
                <w:rFonts w:ascii="Arial" w:hAnsi="Arial" w:cs="Arial"/>
                <w:sz w:val="14"/>
                <w:szCs w:val="14"/>
              </w:rPr>
            </w:pPr>
            <w:r>
              <w:rPr>
                <w:rFonts w:ascii="Arial" w:hAnsi="Arial" w:cs="Arial"/>
                <w:sz w:val="14"/>
                <w:szCs w:val="14"/>
              </w:rPr>
              <w:t>10</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Pr="000014CE" w:rsidRDefault="002C3116" w:rsidP="002C3116">
            <w:pPr>
              <w:pStyle w:val="Sinespaciado"/>
              <w:rPr>
                <w:rFonts w:ascii="Arial" w:hAnsi="Arial" w:cs="Arial"/>
                <w:b/>
                <w:sz w:val="14"/>
                <w:szCs w:val="14"/>
              </w:rPr>
            </w:pPr>
            <w:r w:rsidRPr="000014CE">
              <w:rPr>
                <w:rFonts w:ascii="Arial" w:hAnsi="Arial" w:cs="Arial"/>
                <w:b/>
                <w:sz w:val="14"/>
                <w:szCs w:val="14"/>
              </w:rPr>
              <w:t>1.2.4.2</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C3116" w:rsidRPr="000014CE" w:rsidRDefault="002C3116" w:rsidP="002C3116">
            <w:pPr>
              <w:pStyle w:val="Sinespaciado"/>
              <w:rPr>
                <w:rFonts w:ascii="Arial" w:hAnsi="Arial" w:cs="Arial"/>
                <w:b/>
                <w:sz w:val="14"/>
                <w:szCs w:val="14"/>
              </w:rPr>
            </w:pPr>
            <w:r w:rsidRPr="000014CE">
              <w:rPr>
                <w:rFonts w:ascii="Arial" w:hAnsi="Arial" w:cs="Arial"/>
                <w:b/>
                <w:sz w:val="14"/>
                <w:szCs w:val="14"/>
              </w:rPr>
              <w:t>Mobiliario y Equipo Educacional y Recreativo</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2C3116">
            <w:pPr>
              <w:pStyle w:val="Sinespaciado"/>
              <w:rPr>
                <w:rFonts w:ascii="Arial" w:hAnsi="Arial" w:cs="Arial"/>
                <w:sz w:val="14"/>
                <w:szCs w:val="14"/>
              </w:rPr>
            </w:pPr>
            <w:r>
              <w:rPr>
                <w:rFonts w:ascii="Arial" w:hAnsi="Arial" w:cs="Arial"/>
                <w:sz w:val="14"/>
                <w:szCs w:val="14"/>
              </w:rPr>
              <w:t>1.2.4.2.1</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2C3116">
            <w:pPr>
              <w:pStyle w:val="Sinespaciado"/>
              <w:rPr>
                <w:rFonts w:ascii="Arial" w:hAnsi="Arial" w:cs="Arial"/>
                <w:sz w:val="14"/>
                <w:szCs w:val="14"/>
              </w:rPr>
            </w:pPr>
            <w:r>
              <w:rPr>
                <w:rFonts w:ascii="Arial" w:hAnsi="Arial" w:cs="Arial"/>
                <w:sz w:val="14"/>
                <w:szCs w:val="14"/>
              </w:rPr>
              <w:t>Equipos y Aparatos Audiovisuales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3</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33.3</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2C3116">
            <w:pPr>
              <w:pStyle w:val="Sinespaciado"/>
              <w:rPr>
                <w:rFonts w:ascii="Arial" w:hAnsi="Arial" w:cs="Arial"/>
                <w:sz w:val="14"/>
                <w:szCs w:val="14"/>
              </w:rPr>
            </w:pPr>
            <w:r>
              <w:rPr>
                <w:rFonts w:ascii="Arial" w:hAnsi="Arial" w:cs="Arial"/>
                <w:sz w:val="14"/>
                <w:szCs w:val="14"/>
              </w:rPr>
              <w:t>1.2.42.2</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2C3116">
            <w:pPr>
              <w:pStyle w:val="Sinespaciado"/>
              <w:rPr>
                <w:rFonts w:ascii="Arial" w:hAnsi="Arial" w:cs="Arial"/>
                <w:sz w:val="14"/>
                <w:szCs w:val="14"/>
              </w:rPr>
            </w:pPr>
            <w:r>
              <w:rPr>
                <w:rFonts w:ascii="Arial" w:hAnsi="Arial" w:cs="Arial"/>
                <w:sz w:val="14"/>
                <w:szCs w:val="14"/>
              </w:rPr>
              <w:t>Aparatos Deportivos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2C3116">
            <w:pPr>
              <w:pStyle w:val="Sinespaciado"/>
              <w:rPr>
                <w:rFonts w:ascii="Arial" w:hAnsi="Arial" w:cs="Arial"/>
                <w:sz w:val="14"/>
                <w:szCs w:val="14"/>
              </w:rPr>
            </w:pPr>
            <w:r>
              <w:rPr>
                <w:rFonts w:ascii="Arial" w:hAnsi="Arial" w:cs="Arial"/>
                <w:sz w:val="14"/>
                <w:szCs w:val="14"/>
              </w:rPr>
              <w:t>12.4.2.3</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2C3116">
            <w:pPr>
              <w:pStyle w:val="Sinespaciado"/>
              <w:rPr>
                <w:rFonts w:ascii="Arial" w:hAnsi="Arial" w:cs="Arial"/>
                <w:sz w:val="14"/>
                <w:szCs w:val="14"/>
              </w:rPr>
            </w:pPr>
            <w:r>
              <w:rPr>
                <w:rFonts w:ascii="Arial" w:hAnsi="Arial" w:cs="Arial"/>
                <w:sz w:val="14"/>
                <w:szCs w:val="14"/>
              </w:rPr>
              <w:t>Cámaras Fotográficas y de Video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3</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33.3</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5B3D3C">
            <w:pPr>
              <w:pStyle w:val="Sinespaciado"/>
              <w:rPr>
                <w:rFonts w:ascii="Arial" w:hAnsi="Arial" w:cs="Arial"/>
                <w:sz w:val="14"/>
                <w:szCs w:val="14"/>
              </w:rPr>
            </w:pPr>
            <w:r>
              <w:rPr>
                <w:rFonts w:ascii="Arial" w:hAnsi="Arial" w:cs="Arial"/>
                <w:sz w:val="14"/>
                <w:szCs w:val="14"/>
              </w:rPr>
              <w:t>1.2.4.2.9</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5B3D3C">
            <w:pPr>
              <w:pStyle w:val="Sinespaciado"/>
              <w:rPr>
                <w:rFonts w:ascii="Arial" w:hAnsi="Arial" w:cs="Arial"/>
                <w:sz w:val="14"/>
                <w:szCs w:val="14"/>
              </w:rPr>
            </w:pPr>
            <w:r>
              <w:rPr>
                <w:rFonts w:ascii="Arial" w:hAnsi="Arial" w:cs="Arial"/>
                <w:sz w:val="14"/>
                <w:szCs w:val="14"/>
              </w:rPr>
              <w:t>Otro Mobiliario y Equipo Educacional y Recreativo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2C3116" w:rsidRPr="00B9136C" w:rsidTr="009D7831">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Pr="000014CE" w:rsidRDefault="002C3116" w:rsidP="002C3116">
            <w:pPr>
              <w:pStyle w:val="Sinespaciado"/>
              <w:jc w:val="both"/>
              <w:rPr>
                <w:rFonts w:ascii="Arial" w:hAnsi="Arial" w:cs="Arial"/>
                <w:b/>
                <w:sz w:val="14"/>
                <w:szCs w:val="14"/>
              </w:rPr>
            </w:pPr>
            <w:r w:rsidRPr="000014CE">
              <w:rPr>
                <w:rFonts w:ascii="Arial" w:hAnsi="Arial" w:cs="Arial"/>
                <w:b/>
                <w:sz w:val="14"/>
                <w:szCs w:val="14"/>
              </w:rPr>
              <w:t>1.2.4.3</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C3116" w:rsidRPr="000014CE" w:rsidRDefault="002C3116" w:rsidP="002C3116">
            <w:pPr>
              <w:pStyle w:val="Sinespaciado"/>
              <w:rPr>
                <w:rFonts w:ascii="Arial" w:hAnsi="Arial" w:cs="Arial"/>
                <w:b/>
                <w:sz w:val="14"/>
                <w:szCs w:val="14"/>
              </w:rPr>
            </w:pPr>
            <w:r w:rsidRPr="000014CE">
              <w:rPr>
                <w:rFonts w:ascii="Arial" w:hAnsi="Arial" w:cs="Arial"/>
                <w:b/>
                <w:sz w:val="14"/>
                <w:szCs w:val="14"/>
              </w:rPr>
              <w:t>Equipo e Instrumental Médico y de Laboratorio</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5B3D3C">
            <w:pPr>
              <w:pStyle w:val="Sinespaciado"/>
              <w:rPr>
                <w:rFonts w:ascii="Arial" w:hAnsi="Arial" w:cs="Arial"/>
                <w:sz w:val="14"/>
                <w:szCs w:val="14"/>
              </w:rPr>
            </w:pPr>
            <w:r>
              <w:rPr>
                <w:rFonts w:ascii="Arial" w:hAnsi="Arial" w:cs="Arial"/>
                <w:sz w:val="14"/>
                <w:szCs w:val="14"/>
              </w:rPr>
              <w:t>1.2.4.3.1</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5B3D3C">
            <w:pPr>
              <w:pStyle w:val="Sinespaciado"/>
              <w:rPr>
                <w:rFonts w:ascii="Arial" w:hAnsi="Arial" w:cs="Arial"/>
                <w:sz w:val="14"/>
                <w:szCs w:val="14"/>
              </w:rPr>
            </w:pPr>
            <w:r>
              <w:rPr>
                <w:rFonts w:ascii="Arial" w:hAnsi="Arial" w:cs="Arial"/>
                <w:sz w:val="14"/>
                <w:szCs w:val="14"/>
              </w:rPr>
              <w:t>Equipo Médico y de Laboratorio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5B3D3C">
            <w:pPr>
              <w:pStyle w:val="Sinespaciado"/>
              <w:rPr>
                <w:rFonts w:ascii="Arial" w:hAnsi="Arial" w:cs="Arial"/>
                <w:sz w:val="14"/>
                <w:szCs w:val="14"/>
              </w:rPr>
            </w:pPr>
            <w:r>
              <w:rPr>
                <w:rFonts w:ascii="Arial" w:hAnsi="Arial" w:cs="Arial"/>
                <w:sz w:val="14"/>
                <w:szCs w:val="14"/>
              </w:rPr>
              <w:t>1.2.4.3.2</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5B3D3C">
            <w:pPr>
              <w:pStyle w:val="Sinespaciado"/>
              <w:rPr>
                <w:rFonts w:ascii="Arial" w:hAnsi="Arial" w:cs="Arial"/>
                <w:sz w:val="14"/>
                <w:szCs w:val="14"/>
              </w:rPr>
            </w:pPr>
            <w:r>
              <w:rPr>
                <w:rFonts w:ascii="Arial" w:hAnsi="Arial" w:cs="Arial"/>
                <w:sz w:val="14"/>
                <w:szCs w:val="14"/>
              </w:rPr>
              <w:t>Instrumental Médico y de Laboratorio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2C3116" w:rsidRPr="00B9136C" w:rsidTr="009D7831">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Pr="000014CE" w:rsidRDefault="002C3116" w:rsidP="005B3D3C">
            <w:pPr>
              <w:pStyle w:val="Sinespaciado"/>
              <w:rPr>
                <w:rFonts w:ascii="Arial" w:hAnsi="Arial" w:cs="Arial"/>
                <w:b/>
                <w:sz w:val="14"/>
                <w:szCs w:val="14"/>
              </w:rPr>
            </w:pPr>
            <w:r w:rsidRPr="000014CE">
              <w:rPr>
                <w:rFonts w:ascii="Arial" w:hAnsi="Arial" w:cs="Arial"/>
                <w:b/>
                <w:sz w:val="14"/>
                <w:szCs w:val="14"/>
              </w:rPr>
              <w:t>1.2.4.4</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C3116" w:rsidRPr="000014CE" w:rsidRDefault="002C3116" w:rsidP="002C3116">
            <w:pPr>
              <w:pStyle w:val="Sinespaciado"/>
              <w:rPr>
                <w:rFonts w:ascii="Arial" w:hAnsi="Arial" w:cs="Arial"/>
                <w:b/>
                <w:sz w:val="14"/>
                <w:szCs w:val="14"/>
              </w:rPr>
            </w:pPr>
            <w:r w:rsidRPr="000014CE">
              <w:rPr>
                <w:rFonts w:ascii="Arial" w:hAnsi="Arial" w:cs="Arial"/>
                <w:b/>
                <w:sz w:val="14"/>
                <w:szCs w:val="14"/>
              </w:rPr>
              <w:t>Equipo de Transporte</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5B3D3C">
            <w:pPr>
              <w:pStyle w:val="Sinespaciado"/>
              <w:rPr>
                <w:rFonts w:ascii="Arial" w:hAnsi="Arial" w:cs="Arial"/>
                <w:sz w:val="14"/>
                <w:szCs w:val="14"/>
              </w:rPr>
            </w:pPr>
            <w:r>
              <w:rPr>
                <w:rFonts w:ascii="Arial" w:hAnsi="Arial" w:cs="Arial"/>
                <w:sz w:val="14"/>
                <w:szCs w:val="14"/>
              </w:rPr>
              <w:t>1.2.4.4.1</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5B3D3C">
            <w:pPr>
              <w:pStyle w:val="Sinespaciado"/>
              <w:rPr>
                <w:rFonts w:ascii="Arial" w:hAnsi="Arial" w:cs="Arial"/>
                <w:sz w:val="14"/>
                <w:szCs w:val="14"/>
              </w:rPr>
            </w:pPr>
            <w:r>
              <w:rPr>
                <w:rFonts w:ascii="Arial" w:hAnsi="Arial" w:cs="Arial"/>
                <w:sz w:val="14"/>
                <w:szCs w:val="14"/>
              </w:rPr>
              <w:t>Automóviles y Equipo Terrestre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5B3D3C">
            <w:pPr>
              <w:pStyle w:val="Sinespaciado"/>
              <w:rPr>
                <w:rFonts w:ascii="Arial" w:hAnsi="Arial" w:cs="Arial"/>
                <w:sz w:val="14"/>
                <w:szCs w:val="14"/>
              </w:rPr>
            </w:pPr>
            <w:r>
              <w:rPr>
                <w:rFonts w:ascii="Arial" w:hAnsi="Arial" w:cs="Arial"/>
                <w:sz w:val="14"/>
                <w:szCs w:val="14"/>
              </w:rPr>
              <w:t>1.2.4.4.2</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5B3D3C">
            <w:pPr>
              <w:pStyle w:val="Sinespaciado"/>
              <w:rPr>
                <w:rFonts w:ascii="Arial" w:hAnsi="Arial" w:cs="Arial"/>
                <w:sz w:val="14"/>
                <w:szCs w:val="14"/>
              </w:rPr>
            </w:pPr>
            <w:r>
              <w:rPr>
                <w:rFonts w:ascii="Arial" w:hAnsi="Arial" w:cs="Arial"/>
                <w:sz w:val="14"/>
                <w:szCs w:val="14"/>
              </w:rPr>
              <w:t>Carrocerías y Remolques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2C3116"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C3116" w:rsidRDefault="002C3116" w:rsidP="005B3D3C">
            <w:pPr>
              <w:pStyle w:val="Sinespaciado"/>
              <w:rPr>
                <w:rFonts w:ascii="Arial" w:hAnsi="Arial" w:cs="Arial"/>
                <w:sz w:val="14"/>
                <w:szCs w:val="14"/>
              </w:rPr>
            </w:pPr>
            <w:r>
              <w:rPr>
                <w:rFonts w:ascii="Arial" w:hAnsi="Arial" w:cs="Arial"/>
                <w:sz w:val="14"/>
                <w:szCs w:val="14"/>
              </w:rPr>
              <w:t>1.2.4.4.9</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0014CE" w:rsidP="005B3D3C">
            <w:pPr>
              <w:pStyle w:val="Sinespaciado"/>
              <w:rPr>
                <w:rFonts w:ascii="Arial" w:hAnsi="Arial" w:cs="Arial"/>
                <w:sz w:val="14"/>
                <w:szCs w:val="14"/>
              </w:rPr>
            </w:pPr>
            <w:r>
              <w:rPr>
                <w:rFonts w:ascii="Arial" w:hAnsi="Arial" w:cs="Arial"/>
                <w:sz w:val="14"/>
                <w:szCs w:val="14"/>
              </w:rPr>
              <w:t>Otros Equipos de Transporte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5</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2C3116" w:rsidRDefault="002C3116" w:rsidP="009D7831">
            <w:pPr>
              <w:pStyle w:val="Sinespaciado"/>
              <w:jc w:val="center"/>
              <w:rPr>
                <w:rFonts w:ascii="Arial" w:hAnsi="Arial" w:cs="Arial"/>
                <w:sz w:val="14"/>
                <w:szCs w:val="14"/>
              </w:rPr>
            </w:pPr>
            <w:r>
              <w:rPr>
                <w:rFonts w:ascii="Arial" w:hAnsi="Arial" w:cs="Arial"/>
                <w:sz w:val="14"/>
                <w:szCs w:val="14"/>
              </w:rPr>
              <w:t>20</w:t>
            </w:r>
          </w:p>
        </w:tc>
      </w:tr>
      <w:tr w:rsidR="000014CE" w:rsidRPr="00B9136C" w:rsidTr="009D7831">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0014CE" w:rsidRPr="000014CE" w:rsidRDefault="000014CE" w:rsidP="005B3D3C">
            <w:pPr>
              <w:pStyle w:val="Sinespaciado"/>
              <w:rPr>
                <w:rFonts w:ascii="Arial" w:hAnsi="Arial" w:cs="Arial"/>
                <w:b/>
                <w:sz w:val="14"/>
                <w:szCs w:val="14"/>
              </w:rPr>
            </w:pPr>
            <w:r w:rsidRPr="000014CE">
              <w:rPr>
                <w:rFonts w:ascii="Arial" w:hAnsi="Arial" w:cs="Arial"/>
                <w:b/>
                <w:sz w:val="14"/>
                <w:szCs w:val="14"/>
              </w:rPr>
              <w:t>1.2.4.6</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014CE" w:rsidRPr="000014CE" w:rsidRDefault="000014CE" w:rsidP="000014CE">
            <w:pPr>
              <w:pStyle w:val="Sinespaciado"/>
              <w:rPr>
                <w:rFonts w:ascii="Arial" w:hAnsi="Arial" w:cs="Arial"/>
                <w:b/>
                <w:sz w:val="14"/>
                <w:szCs w:val="14"/>
              </w:rPr>
            </w:pPr>
            <w:r w:rsidRPr="000014CE">
              <w:rPr>
                <w:rFonts w:ascii="Arial" w:hAnsi="Arial" w:cs="Arial"/>
                <w:b/>
                <w:sz w:val="14"/>
                <w:szCs w:val="14"/>
              </w:rPr>
              <w:t>Maquinaria, Otros Equipos y Herramientas</w:t>
            </w:r>
          </w:p>
        </w:tc>
      </w:tr>
      <w:tr w:rsidR="000014CE"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0014CE" w:rsidRDefault="000014CE" w:rsidP="005B3D3C">
            <w:pPr>
              <w:pStyle w:val="Sinespaciado"/>
              <w:rPr>
                <w:rFonts w:ascii="Arial" w:hAnsi="Arial" w:cs="Arial"/>
                <w:sz w:val="14"/>
                <w:szCs w:val="14"/>
              </w:rPr>
            </w:pPr>
            <w:r>
              <w:rPr>
                <w:rFonts w:ascii="Arial" w:hAnsi="Arial" w:cs="Arial"/>
                <w:sz w:val="14"/>
                <w:szCs w:val="14"/>
              </w:rPr>
              <w:t>1.2.4.6.4</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5B3D3C">
            <w:pPr>
              <w:pStyle w:val="Sinespaciado"/>
              <w:rPr>
                <w:rFonts w:ascii="Arial" w:hAnsi="Arial" w:cs="Arial"/>
                <w:sz w:val="14"/>
                <w:szCs w:val="14"/>
              </w:rPr>
            </w:pPr>
            <w:r>
              <w:rPr>
                <w:rFonts w:ascii="Arial" w:hAnsi="Arial" w:cs="Arial"/>
                <w:sz w:val="14"/>
                <w:szCs w:val="14"/>
              </w:rPr>
              <w:t>Sistemas de Aire Acondicionado, Calefacción y Refrigeración Industrial y Comercial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r>
      <w:tr w:rsidR="000014CE"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0014CE" w:rsidRDefault="000014CE" w:rsidP="005B3D3C">
            <w:pPr>
              <w:pStyle w:val="Sinespaciado"/>
              <w:rPr>
                <w:rFonts w:ascii="Arial" w:hAnsi="Arial" w:cs="Arial"/>
                <w:sz w:val="14"/>
                <w:szCs w:val="14"/>
              </w:rPr>
            </w:pPr>
            <w:r>
              <w:rPr>
                <w:rFonts w:ascii="Arial" w:hAnsi="Arial" w:cs="Arial"/>
                <w:sz w:val="14"/>
                <w:szCs w:val="14"/>
              </w:rPr>
              <w:t>1.2.4.6.5</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5B3D3C">
            <w:pPr>
              <w:pStyle w:val="Sinespaciado"/>
              <w:rPr>
                <w:rFonts w:ascii="Arial" w:hAnsi="Arial" w:cs="Arial"/>
                <w:sz w:val="14"/>
                <w:szCs w:val="14"/>
              </w:rPr>
            </w:pPr>
            <w:r>
              <w:rPr>
                <w:rFonts w:ascii="Arial" w:hAnsi="Arial" w:cs="Arial"/>
                <w:sz w:val="14"/>
                <w:szCs w:val="14"/>
              </w:rPr>
              <w:t>Equipo de Comunicación y Telecomunicación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r>
      <w:tr w:rsidR="000014CE"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0014CE" w:rsidRDefault="000014CE" w:rsidP="005B3D3C">
            <w:pPr>
              <w:pStyle w:val="Sinespaciado"/>
              <w:rPr>
                <w:rFonts w:ascii="Arial" w:hAnsi="Arial" w:cs="Arial"/>
                <w:sz w:val="14"/>
                <w:szCs w:val="14"/>
              </w:rPr>
            </w:pPr>
            <w:r>
              <w:rPr>
                <w:rFonts w:ascii="Arial" w:hAnsi="Arial" w:cs="Arial"/>
                <w:sz w:val="14"/>
                <w:szCs w:val="14"/>
              </w:rPr>
              <w:t>1.2.4.6.6</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5B3D3C">
            <w:pPr>
              <w:pStyle w:val="Sinespaciado"/>
              <w:rPr>
                <w:rFonts w:ascii="Arial" w:hAnsi="Arial" w:cs="Arial"/>
                <w:sz w:val="14"/>
                <w:szCs w:val="14"/>
              </w:rPr>
            </w:pPr>
            <w:r>
              <w:rPr>
                <w:rFonts w:ascii="Arial" w:hAnsi="Arial" w:cs="Arial"/>
                <w:sz w:val="14"/>
                <w:szCs w:val="14"/>
              </w:rPr>
              <w:t>Equipos de Generación Eléctrica, Aparatos y Accesorios Eléctricos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r>
      <w:tr w:rsidR="000014CE"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0014CE" w:rsidRDefault="000014CE" w:rsidP="005B3D3C">
            <w:pPr>
              <w:pStyle w:val="Sinespaciado"/>
              <w:rPr>
                <w:rFonts w:ascii="Arial" w:hAnsi="Arial" w:cs="Arial"/>
                <w:sz w:val="14"/>
                <w:szCs w:val="14"/>
              </w:rPr>
            </w:pPr>
            <w:r>
              <w:rPr>
                <w:rFonts w:ascii="Arial" w:hAnsi="Arial" w:cs="Arial"/>
                <w:sz w:val="14"/>
                <w:szCs w:val="14"/>
              </w:rPr>
              <w:t>1.2.4.6.7</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5B3D3C">
            <w:pPr>
              <w:pStyle w:val="Sinespaciado"/>
              <w:rPr>
                <w:rFonts w:ascii="Arial" w:hAnsi="Arial" w:cs="Arial"/>
                <w:sz w:val="14"/>
                <w:szCs w:val="14"/>
              </w:rPr>
            </w:pPr>
            <w:r>
              <w:rPr>
                <w:rFonts w:ascii="Arial" w:hAnsi="Arial" w:cs="Arial"/>
                <w:sz w:val="14"/>
                <w:szCs w:val="14"/>
              </w:rPr>
              <w:t>Herramientas y Máquinas-Herramienta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r>
      <w:tr w:rsidR="000014CE" w:rsidRPr="00B9136C" w:rsidTr="002C3116">
        <w:trPr>
          <w:trHeight w:val="20"/>
          <w:tblHeader/>
        </w:trPr>
        <w:tc>
          <w:tcPr>
            <w:tcW w:w="6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0014CE" w:rsidRDefault="000014CE" w:rsidP="005B3D3C">
            <w:pPr>
              <w:pStyle w:val="Sinespaciado"/>
              <w:rPr>
                <w:rFonts w:ascii="Arial" w:hAnsi="Arial" w:cs="Arial"/>
                <w:sz w:val="14"/>
                <w:szCs w:val="14"/>
              </w:rPr>
            </w:pPr>
            <w:r>
              <w:rPr>
                <w:rFonts w:ascii="Arial" w:hAnsi="Arial" w:cs="Arial"/>
                <w:sz w:val="14"/>
                <w:szCs w:val="14"/>
              </w:rPr>
              <w:t>1.2.4.6.9</w:t>
            </w:r>
          </w:p>
        </w:tc>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5B3D3C">
            <w:pPr>
              <w:pStyle w:val="Sinespaciado"/>
              <w:rPr>
                <w:rFonts w:ascii="Arial" w:hAnsi="Arial" w:cs="Arial"/>
                <w:sz w:val="14"/>
                <w:szCs w:val="14"/>
              </w:rPr>
            </w:pPr>
            <w:r>
              <w:rPr>
                <w:rFonts w:ascii="Arial" w:hAnsi="Arial" w:cs="Arial"/>
                <w:sz w:val="14"/>
                <w:szCs w:val="14"/>
              </w:rPr>
              <w:t>Otros Equipos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rsidR="000014CE" w:rsidRDefault="000014CE" w:rsidP="009D7831">
            <w:pPr>
              <w:pStyle w:val="Sinespaciado"/>
              <w:jc w:val="center"/>
              <w:rPr>
                <w:rFonts w:ascii="Arial" w:hAnsi="Arial" w:cs="Arial"/>
                <w:sz w:val="14"/>
                <w:szCs w:val="14"/>
              </w:rPr>
            </w:pPr>
            <w:r>
              <w:rPr>
                <w:rFonts w:ascii="Arial" w:hAnsi="Arial" w:cs="Arial"/>
                <w:sz w:val="14"/>
                <w:szCs w:val="14"/>
              </w:rPr>
              <w:t>10</w:t>
            </w:r>
          </w:p>
        </w:tc>
      </w:tr>
    </w:tbl>
    <w:p w:rsidR="005B3D3C" w:rsidRDefault="005B3D3C" w:rsidP="00E87223">
      <w:pPr>
        <w:pStyle w:val="Sinespaciado"/>
        <w:ind w:left="426"/>
        <w:rPr>
          <w:rFonts w:ascii="Arial" w:hAnsi="Arial" w:cs="Arial"/>
          <w:sz w:val="16"/>
          <w:szCs w:val="16"/>
          <w:lang w:eastAsia="es-MX"/>
        </w:rPr>
      </w:pPr>
    </w:p>
    <w:p w:rsidR="004F5B9F" w:rsidRDefault="004F5B9F" w:rsidP="00E87223">
      <w:pPr>
        <w:pStyle w:val="Sinespaciado"/>
        <w:ind w:left="426"/>
        <w:rPr>
          <w:rFonts w:ascii="Arial" w:hAnsi="Arial" w:cs="Arial"/>
          <w:sz w:val="16"/>
          <w:szCs w:val="16"/>
          <w:lang w:eastAsia="es-MX"/>
        </w:rPr>
      </w:pPr>
    </w:p>
    <w:p w:rsidR="00CC2229" w:rsidRDefault="00CC2229" w:rsidP="00A8576E">
      <w:pPr>
        <w:pStyle w:val="Sinespaciado"/>
        <w:ind w:left="426"/>
        <w:rPr>
          <w:rFonts w:ascii="Arial" w:hAnsi="Arial" w:cs="Arial"/>
          <w:sz w:val="20"/>
          <w:szCs w:val="20"/>
        </w:rPr>
      </w:pPr>
    </w:p>
    <w:p w:rsidR="0082544A" w:rsidRPr="0082544A" w:rsidRDefault="0082544A" w:rsidP="00A8576E">
      <w:pPr>
        <w:pStyle w:val="Sinespaciado"/>
        <w:ind w:left="426"/>
        <w:jc w:val="both"/>
        <w:rPr>
          <w:rFonts w:ascii="Arial" w:hAnsi="Arial" w:cs="Arial"/>
          <w:b/>
          <w:sz w:val="20"/>
          <w:szCs w:val="20"/>
          <w:u w:val="single"/>
        </w:rPr>
      </w:pPr>
      <w:r w:rsidRPr="0082544A">
        <w:rPr>
          <w:rFonts w:ascii="Arial" w:hAnsi="Arial" w:cs="Arial"/>
          <w:b/>
          <w:sz w:val="20"/>
          <w:szCs w:val="20"/>
          <w:u w:val="single"/>
        </w:rPr>
        <w:t>ACTIVOS INTANGIBLES.</w:t>
      </w:r>
    </w:p>
    <w:p w:rsidR="008A51B1" w:rsidRDefault="005F2022" w:rsidP="00A8576E">
      <w:pPr>
        <w:pStyle w:val="Sinespaciado"/>
        <w:ind w:left="426"/>
        <w:jc w:val="both"/>
        <w:rPr>
          <w:rFonts w:ascii="Arial" w:hAnsi="Arial" w:cs="Arial"/>
          <w:sz w:val="20"/>
          <w:szCs w:val="20"/>
        </w:rPr>
      </w:pPr>
      <w:r w:rsidRPr="0082544A">
        <w:rPr>
          <w:rFonts w:ascii="Arial" w:hAnsi="Arial" w:cs="Arial"/>
          <w:sz w:val="20"/>
          <w:szCs w:val="20"/>
        </w:rPr>
        <w:t xml:space="preserve">Activos Intangibles registra un saldo </w:t>
      </w:r>
      <w:r w:rsidR="00A76164" w:rsidRPr="0082544A">
        <w:rPr>
          <w:rFonts w:ascii="Arial" w:hAnsi="Arial" w:cs="Arial"/>
          <w:sz w:val="20"/>
          <w:szCs w:val="20"/>
        </w:rPr>
        <w:t xml:space="preserve">al </w:t>
      </w:r>
      <w:r w:rsidR="00244E49" w:rsidRPr="0082544A">
        <w:rPr>
          <w:rFonts w:ascii="Arial" w:hAnsi="Arial" w:cs="Arial"/>
          <w:sz w:val="20"/>
          <w:szCs w:val="20"/>
        </w:rPr>
        <w:t xml:space="preserve">31 de Diciembre </w:t>
      </w:r>
      <w:r w:rsidR="00AA2A77" w:rsidRPr="0082544A">
        <w:rPr>
          <w:rFonts w:ascii="Arial" w:hAnsi="Arial" w:cs="Arial"/>
          <w:sz w:val="20"/>
          <w:szCs w:val="20"/>
        </w:rPr>
        <w:t>de 2017</w:t>
      </w:r>
      <w:r w:rsidR="00D035CC" w:rsidRPr="0082544A">
        <w:rPr>
          <w:rFonts w:ascii="Arial" w:hAnsi="Arial" w:cs="Arial"/>
          <w:sz w:val="20"/>
          <w:szCs w:val="20"/>
        </w:rPr>
        <w:t xml:space="preserve"> </w:t>
      </w:r>
      <w:r w:rsidR="008A1993" w:rsidRPr="0082544A">
        <w:rPr>
          <w:rFonts w:ascii="Arial" w:hAnsi="Arial" w:cs="Arial"/>
          <w:sz w:val="20"/>
          <w:szCs w:val="20"/>
        </w:rPr>
        <w:t xml:space="preserve">de $ </w:t>
      </w:r>
      <w:r w:rsidR="008A51B1">
        <w:rPr>
          <w:rFonts w:ascii="Arial" w:hAnsi="Arial" w:cs="Arial"/>
          <w:sz w:val="20"/>
          <w:szCs w:val="20"/>
        </w:rPr>
        <w:t>7’</w:t>
      </w:r>
      <w:r w:rsidR="005A2112">
        <w:rPr>
          <w:rFonts w:ascii="Arial" w:hAnsi="Arial" w:cs="Arial"/>
          <w:sz w:val="20"/>
          <w:szCs w:val="20"/>
        </w:rPr>
        <w:t>383</w:t>
      </w:r>
      <w:r w:rsidR="00AB1ABA">
        <w:rPr>
          <w:rFonts w:ascii="Arial" w:hAnsi="Arial" w:cs="Arial"/>
          <w:sz w:val="20"/>
          <w:szCs w:val="20"/>
        </w:rPr>
        <w:t>,</w:t>
      </w:r>
      <w:r w:rsidR="00A45F46">
        <w:rPr>
          <w:rFonts w:ascii="Arial" w:hAnsi="Arial" w:cs="Arial"/>
          <w:sz w:val="20"/>
          <w:szCs w:val="20"/>
        </w:rPr>
        <w:t>590</w:t>
      </w:r>
      <w:r w:rsidR="005A2112">
        <w:rPr>
          <w:rFonts w:ascii="Arial" w:hAnsi="Arial" w:cs="Arial"/>
          <w:sz w:val="20"/>
          <w:szCs w:val="20"/>
        </w:rPr>
        <w:t>; según detalle:</w:t>
      </w:r>
    </w:p>
    <w:p w:rsidR="00CC2229" w:rsidRDefault="00CC2229" w:rsidP="00A8576E">
      <w:pPr>
        <w:pStyle w:val="Sinespaciado"/>
        <w:ind w:left="426"/>
        <w:jc w:val="both"/>
        <w:rPr>
          <w:rFonts w:ascii="Arial" w:hAnsi="Arial" w:cs="Arial"/>
          <w:sz w:val="20"/>
          <w:szCs w:val="20"/>
        </w:rPr>
      </w:pPr>
    </w:p>
    <w:tbl>
      <w:tblPr>
        <w:tblW w:w="6007" w:type="dxa"/>
        <w:tblInd w:w="1204" w:type="dxa"/>
        <w:tblCellMar>
          <w:left w:w="70" w:type="dxa"/>
          <w:right w:w="70" w:type="dxa"/>
        </w:tblCellMar>
        <w:tblLook w:val="04A0" w:firstRow="1" w:lastRow="0" w:firstColumn="1" w:lastColumn="0" w:noHBand="0" w:noVBand="1"/>
      </w:tblPr>
      <w:tblGrid>
        <w:gridCol w:w="4395"/>
        <w:gridCol w:w="1612"/>
      </w:tblGrid>
      <w:tr w:rsidR="00212927" w:rsidRPr="005A2112" w:rsidTr="00C9795B">
        <w:trPr>
          <w:trHeight w:val="108"/>
        </w:trPr>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12927" w:rsidRPr="005A2112" w:rsidRDefault="00212927" w:rsidP="005A2112">
            <w:pPr>
              <w:spacing w:after="0" w:line="240" w:lineRule="auto"/>
              <w:jc w:val="center"/>
              <w:rPr>
                <w:rFonts w:ascii="Arial" w:eastAsia="Times New Roman" w:hAnsi="Arial" w:cs="Arial"/>
                <w:color w:val="000000"/>
                <w:sz w:val="16"/>
                <w:szCs w:val="16"/>
                <w:lang w:eastAsia="es-MX"/>
              </w:rPr>
            </w:pPr>
            <w:r w:rsidRPr="005A2112">
              <w:rPr>
                <w:rFonts w:ascii="Arial" w:eastAsia="Times New Roman" w:hAnsi="Arial" w:cs="Arial"/>
                <w:color w:val="000000"/>
                <w:sz w:val="16"/>
                <w:szCs w:val="16"/>
                <w:lang w:eastAsia="es-MX"/>
              </w:rPr>
              <w:t>Nombre</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C9795B" w:rsidRPr="005A2112" w:rsidRDefault="00C9795B" w:rsidP="00C9795B">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Saldo al 31/12/2017</w:t>
            </w:r>
          </w:p>
        </w:tc>
      </w:tr>
      <w:tr w:rsidR="00212927" w:rsidRPr="005A2112" w:rsidTr="00C9795B">
        <w:trPr>
          <w:trHeight w:val="39"/>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212927" w:rsidRPr="005A2112" w:rsidRDefault="00212927" w:rsidP="005A2112">
            <w:pPr>
              <w:spacing w:after="0" w:line="240" w:lineRule="auto"/>
              <w:rPr>
                <w:rFonts w:ascii="Arial" w:eastAsia="Times New Roman" w:hAnsi="Arial" w:cs="Arial"/>
                <w:color w:val="000000"/>
                <w:sz w:val="16"/>
                <w:szCs w:val="16"/>
                <w:lang w:eastAsia="es-MX"/>
              </w:rPr>
            </w:pPr>
            <w:r w:rsidRPr="005A2112">
              <w:rPr>
                <w:rFonts w:ascii="Arial" w:eastAsia="Times New Roman" w:hAnsi="Arial" w:cs="Arial"/>
                <w:color w:val="000000"/>
                <w:sz w:val="16"/>
                <w:szCs w:val="16"/>
                <w:lang w:eastAsia="es-MX"/>
              </w:rPr>
              <w:t>SOFTWARE</w:t>
            </w:r>
          </w:p>
        </w:tc>
        <w:tc>
          <w:tcPr>
            <w:tcW w:w="1612" w:type="dxa"/>
            <w:tcBorders>
              <w:top w:val="single" w:sz="4" w:space="0" w:color="auto"/>
              <w:left w:val="single" w:sz="4" w:space="0" w:color="auto"/>
              <w:bottom w:val="single" w:sz="4" w:space="0" w:color="auto"/>
              <w:right w:val="single" w:sz="4" w:space="0" w:color="auto"/>
            </w:tcBorders>
            <w:shd w:val="clear" w:color="auto" w:fill="auto"/>
            <w:noWrap/>
            <w:hideMark/>
          </w:tcPr>
          <w:p w:rsidR="00212927" w:rsidRPr="005A2112" w:rsidRDefault="00D10EBC" w:rsidP="00A004A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A004A6">
              <w:rPr>
                <w:rFonts w:ascii="Arial" w:eastAsia="Times New Roman" w:hAnsi="Arial" w:cs="Arial"/>
                <w:color w:val="000000"/>
                <w:sz w:val="16"/>
                <w:szCs w:val="16"/>
                <w:lang w:eastAsia="es-MX"/>
              </w:rPr>
              <w:t>830,805</w:t>
            </w:r>
          </w:p>
        </w:tc>
      </w:tr>
      <w:tr w:rsidR="00212927" w:rsidRPr="005A2112" w:rsidTr="00B03739">
        <w:trPr>
          <w:trHeight w:val="39"/>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212927" w:rsidRPr="005A2112" w:rsidRDefault="00212927" w:rsidP="005A2112">
            <w:pPr>
              <w:spacing w:after="0" w:line="240" w:lineRule="auto"/>
              <w:rPr>
                <w:rFonts w:ascii="Arial" w:eastAsia="Times New Roman" w:hAnsi="Arial" w:cs="Arial"/>
                <w:color w:val="000000"/>
                <w:sz w:val="16"/>
                <w:szCs w:val="16"/>
                <w:lang w:eastAsia="es-MX"/>
              </w:rPr>
            </w:pPr>
            <w:r w:rsidRPr="005A2112">
              <w:rPr>
                <w:rFonts w:ascii="Arial" w:eastAsia="Times New Roman" w:hAnsi="Arial" w:cs="Arial"/>
                <w:color w:val="000000"/>
                <w:sz w:val="16"/>
                <w:szCs w:val="16"/>
                <w:lang w:eastAsia="es-MX"/>
              </w:rPr>
              <w:t>LICENCIAS</w:t>
            </w:r>
          </w:p>
        </w:tc>
        <w:tc>
          <w:tcPr>
            <w:tcW w:w="1612" w:type="dxa"/>
            <w:tcBorders>
              <w:top w:val="single" w:sz="4" w:space="0" w:color="auto"/>
              <w:left w:val="single" w:sz="4" w:space="0" w:color="auto"/>
              <w:bottom w:val="single" w:sz="4" w:space="0" w:color="auto"/>
              <w:right w:val="single" w:sz="4" w:space="0" w:color="auto"/>
            </w:tcBorders>
            <w:shd w:val="clear" w:color="auto" w:fill="auto"/>
            <w:noWrap/>
            <w:hideMark/>
          </w:tcPr>
          <w:p w:rsidR="00212927" w:rsidRPr="005A2112" w:rsidRDefault="00A004A6" w:rsidP="005A211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$5,552,785</w:t>
            </w:r>
          </w:p>
        </w:tc>
      </w:tr>
      <w:tr w:rsidR="00212927" w:rsidRPr="005A2112" w:rsidTr="00B03739">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12927" w:rsidRPr="00470F19" w:rsidRDefault="00212927" w:rsidP="005A2112">
            <w:pPr>
              <w:spacing w:after="0" w:line="240" w:lineRule="auto"/>
              <w:rPr>
                <w:rFonts w:ascii="Arial" w:eastAsia="Times New Roman" w:hAnsi="Arial" w:cs="Arial"/>
                <w:b/>
                <w:color w:val="000000"/>
                <w:sz w:val="16"/>
                <w:szCs w:val="16"/>
                <w:lang w:eastAsia="es-MX"/>
              </w:rPr>
            </w:pPr>
            <w:r w:rsidRPr="00470F19">
              <w:rPr>
                <w:rFonts w:ascii="Arial" w:eastAsia="Times New Roman" w:hAnsi="Arial" w:cs="Arial"/>
                <w:b/>
                <w:color w:val="000000"/>
                <w:sz w:val="16"/>
                <w:szCs w:val="16"/>
                <w:lang w:eastAsia="es-MX"/>
              </w:rPr>
              <w:t xml:space="preserve">TOTAL </w:t>
            </w:r>
            <w:r w:rsidR="00B03739">
              <w:rPr>
                <w:rFonts w:ascii="Arial" w:eastAsia="Times New Roman" w:hAnsi="Arial" w:cs="Arial"/>
                <w:b/>
                <w:color w:val="000000"/>
                <w:sz w:val="16"/>
                <w:szCs w:val="16"/>
                <w:lang w:eastAsia="es-MX"/>
              </w:rPr>
              <w:t xml:space="preserve"> </w:t>
            </w:r>
            <w:r w:rsidRPr="00470F19">
              <w:rPr>
                <w:rFonts w:ascii="Arial" w:eastAsia="Times New Roman" w:hAnsi="Arial" w:cs="Arial"/>
                <w:b/>
                <w:color w:val="000000"/>
                <w:sz w:val="16"/>
                <w:szCs w:val="16"/>
                <w:lang w:eastAsia="es-MX"/>
              </w:rPr>
              <w:t>ACTIVOS INTANGIBLES</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12927" w:rsidRPr="00470F19" w:rsidRDefault="00A004A6" w:rsidP="005A2112">
            <w:pPr>
              <w:spacing w:after="0" w:line="240" w:lineRule="auto"/>
              <w:jc w:val="right"/>
              <w:rPr>
                <w:rFonts w:ascii="Arial" w:eastAsia="Times New Roman" w:hAnsi="Arial" w:cs="Arial"/>
                <w:b/>
                <w:color w:val="000000"/>
                <w:sz w:val="16"/>
                <w:szCs w:val="16"/>
                <w:lang w:eastAsia="es-MX"/>
              </w:rPr>
            </w:pPr>
            <w:r w:rsidRPr="00470F19">
              <w:rPr>
                <w:rFonts w:ascii="Arial" w:eastAsia="Times New Roman" w:hAnsi="Arial" w:cs="Arial"/>
                <w:b/>
                <w:color w:val="000000"/>
                <w:sz w:val="16"/>
                <w:szCs w:val="16"/>
                <w:lang w:eastAsia="es-MX"/>
              </w:rPr>
              <w:t>$7,383,590</w:t>
            </w:r>
          </w:p>
        </w:tc>
      </w:tr>
    </w:tbl>
    <w:p w:rsidR="009D7831" w:rsidRDefault="009D7831" w:rsidP="00CC2229">
      <w:pPr>
        <w:pStyle w:val="Sinespaciado"/>
        <w:ind w:left="708"/>
        <w:jc w:val="both"/>
        <w:rPr>
          <w:rFonts w:ascii="Arial" w:hAnsi="Arial" w:cs="Arial"/>
          <w:sz w:val="20"/>
          <w:szCs w:val="20"/>
        </w:rPr>
      </w:pPr>
    </w:p>
    <w:p w:rsidR="009D7831" w:rsidRDefault="009D7831" w:rsidP="00CC2229">
      <w:pPr>
        <w:pStyle w:val="Sinespaciado"/>
        <w:ind w:left="708"/>
        <w:jc w:val="both"/>
        <w:rPr>
          <w:rFonts w:ascii="Arial" w:hAnsi="Arial" w:cs="Arial"/>
          <w:sz w:val="20"/>
          <w:szCs w:val="20"/>
        </w:rPr>
      </w:pPr>
    </w:p>
    <w:p w:rsidR="000D4261" w:rsidRDefault="000D4261" w:rsidP="00CC2229">
      <w:pPr>
        <w:pStyle w:val="Sinespaciado"/>
        <w:ind w:left="708"/>
        <w:jc w:val="both"/>
        <w:rPr>
          <w:rFonts w:ascii="Arial" w:hAnsi="Arial" w:cs="Arial"/>
          <w:sz w:val="20"/>
          <w:szCs w:val="20"/>
        </w:rPr>
      </w:pPr>
    </w:p>
    <w:p w:rsidR="001230A7" w:rsidRPr="006D438F" w:rsidRDefault="001230A7" w:rsidP="00E878F0">
      <w:pPr>
        <w:pStyle w:val="Sinespaciado"/>
        <w:ind w:left="284"/>
        <w:jc w:val="both"/>
        <w:rPr>
          <w:rFonts w:ascii="Arial" w:hAnsi="Arial" w:cs="Arial"/>
          <w:b/>
          <w:sz w:val="24"/>
          <w:szCs w:val="24"/>
          <w:u w:val="single"/>
        </w:rPr>
      </w:pPr>
      <w:r w:rsidRPr="006D438F">
        <w:rPr>
          <w:rFonts w:ascii="Arial" w:hAnsi="Arial" w:cs="Arial"/>
          <w:b/>
          <w:sz w:val="24"/>
          <w:szCs w:val="24"/>
          <w:u w:val="single"/>
        </w:rPr>
        <w:lastRenderedPageBreak/>
        <w:t>ESTIMACIONES Y DETERIOROS</w:t>
      </w:r>
      <w:r w:rsidR="00CD4291" w:rsidRPr="006D438F">
        <w:rPr>
          <w:rFonts w:ascii="Arial" w:hAnsi="Arial" w:cs="Arial"/>
          <w:b/>
          <w:sz w:val="24"/>
          <w:szCs w:val="24"/>
          <w:u w:val="single"/>
        </w:rPr>
        <w:t xml:space="preserve"> (No Aplica)</w:t>
      </w:r>
    </w:p>
    <w:p w:rsidR="00247338" w:rsidRDefault="00247338" w:rsidP="00E878F0">
      <w:pPr>
        <w:pStyle w:val="Sinespaciado"/>
        <w:ind w:left="284"/>
        <w:jc w:val="both"/>
        <w:rPr>
          <w:rFonts w:ascii="Arial" w:hAnsi="Arial" w:cs="Arial"/>
          <w:b/>
          <w:sz w:val="16"/>
          <w:szCs w:val="16"/>
        </w:rPr>
      </w:pPr>
    </w:p>
    <w:p w:rsidR="00147AFC" w:rsidRPr="00F23E7C" w:rsidRDefault="00147AFC" w:rsidP="00C9795B">
      <w:pPr>
        <w:pStyle w:val="Sinespaciado"/>
        <w:jc w:val="both"/>
        <w:rPr>
          <w:rFonts w:ascii="Arial" w:hAnsi="Arial" w:cs="Arial"/>
          <w:b/>
          <w:sz w:val="16"/>
          <w:szCs w:val="16"/>
        </w:rPr>
      </w:pPr>
    </w:p>
    <w:p w:rsidR="001230A7" w:rsidRPr="006D438F" w:rsidRDefault="00147AFC" w:rsidP="00E878F0">
      <w:pPr>
        <w:pStyle w:val="Sinespaciado"/>
        <w:ind w:left="284"/>
        <w:jc w:val="both"/>
        <w:rPr>
          <w:rFonts w:ascii="Arial" w:hAnsi="Arial" w:cs="Arial"/>
          <w:b/>
          <w:sz w:val="24"/>
          <w:szCs w:val="24"/>
          <w:u w:val="single"/>
        </w:rPr>
      </w:pPr>
      <w:r w:rsidRPr="006D438F">
        <w:rPr>
          <w:rFonts w:ascii="Arial" w:hAnsi="Arial" w:cs="Arial"/>
          <w:b/>
          <w:sz w:val="24"/>
          <w:szCs w:val="24"/>
          <w:u w:val="single"/>
        </w:rPr>
        <w:t>OTROS ACTIVOS</w:t>
      </w:r>
    </w:p>
    <w:p w:rsidR="00A32D60" w:rsidRPr="002B2813" w:rsidRDefault="00A32D60" w:rsidP="00FF4EB9">
      <w:pPr>
        <w:pStyle w:val="Sinespaciado"/>
        <w:ind w:firstLine="426"/>
        <w:jc w:val="both"/>
        <w:rPr>
          <w:rFonts w:ascii="Arial" w:hAnsi="Arial" w:cs="Arial"/>
          <w:b/>
          <w:sz w:val="20"/>
          <w:szCs w:val="20"/>
        </w:rPr>
      </w:pPr>
    </w:p>
    <w:p w:rsidR="00FF4EB9" w:rsidRPr="00FF4EB9" w:rsidRDefault="00FF4EB9" w:rsidP="00FF4EB9">
      <w:pPr>
        <w:pStyle w:val="Sinespaciado"/>
        <w:ind w:left="426"/>
        <w:jc w:val="both"/>
        <w:rPr>
          <w:rFonts w:ascii="Arial" w:hAnsi="Arial" w:cs="Arial"/>
          <w:sz w:val="20"/>
          <w:szCs w:val="20"/>
        </w:rPr>
      </w:pPr>
      <w:r w:rsidRPr="00FF4EB9">
        <w:rPr>
          <w:rFonts w:ascii="Arial" w:hAnsi="Arial" w:cs="Arial"/>
          <w:sz w:val="20"/>
          <w:szCs w:val="20"/>
        </w:rPr>
        <w:t xml:space="preserve">En el renglón de Otros Activos no circulantes, el Sistema para el Desarrollo Integral de la Familia del Estado de Jalisco, presenta al cierre del ejercicio 2017 </w:t>
      </w:r>
      <w:r w:rsidR="00D10EBC">
        <w:rPr>
          <w:rFonts w:ascii="Arial" w:hAnsi="Arial" w:cs="Arial"/>
          <w:sz w:val="20"/>
          <w:szCs w:val="20"/>
        </w:rPr>
        <w:t xml:space="preserve">el saldo de los Bienes en Comodato por </w:t>
      </w:r>
      <w:r w:rsidRPr="00FF4EB9">
        <w:rPr>
          <w:rFonts w:ascii="Arial" w:hAnsi="Arial" w:cs="Arial"/>
          <w:sz w:val="20"/>
          <w:szCs w:val="20"/>
        </w:rPr>
        <w:t>$1</w:t>
      </w:r>
      <w:r>
        <w:rPr>
          <w:rFonts w:ascii="Arial" w:hAnsi="Arial" w:cs="Arial"/>
          <w:sz w:val="20"/>
          <w:szCs w:val="20"/>
        </w:rPr>
        <w:t>33</w:t>
      </w:r>
      <w:r w:rsidRPr="00FF4EB9">
        <w:rPr>
          <w:rFonts w:ascii="Arial" w:hAnsi="Arial" w:cs="Arial"/>
          <w:sz w:val="20"/>
          <w:szCs w:val="20"/>
        </w:rPr>
        <w:t>’9</w:t>
      </w:r>
      <w:r>
        <w:rPr>
          <w:rFonts w:ascii="Arial" w:hAnsi="Arial" w:cs="Arial"/>
          <w:sz w:val="20"/>
          <w:szCs w:val="20"/>
        </w:rPr>
        <w:t>4</w:t>
      </w:r>
      <w:r w:rsidRPr="00FF4EB9">
        <w:rPr>
          <w:rFonts w:ascii="Arial" w:hAnsi="Arial" w:cs="Arial"/>
          <w:sz w:val="20"/>
          <w:szCs w:val="20"/>
        </w:rPr>
        <w:t>5,</w:t>
      </w:r>
      <w:r>
        <w:rPr>
          <w:rFonts w:ascii="Arial" w:hAnsi="Arial" w:cs="Arial"/>
          <w:sz w:val="20"/>
          <w:szCs w:val="20"/>
        </w:rPr>
        <w:t>4</w:t>
      </w:r>
      <w:r w:rsidRPr="00FF4EB9">
        <w:rPr>
          <w:rFonts w:ascii="Arial" w:hAnsi="Arial" w:cs="Arial"/>
          <w:sz w:val="20"/>
          <w:szCs w:val="20"/>
        </w:rPr>
        <w:t>79 integrado de la manera siguiente:</w:t>
      </w:r>
    </w:p>
    <w:p w:rsidR="00A32D60" w:rsidRPr="00FF4EB9" w:rsidRDefault="00A32D60" w:rsidP="000C465C">
      <w:pPr>
        <w:pStyle w:val="Sinespaciado"/>
        <w:ind w:left="708"/>
        <w:jc w:val="both"/>
        <w:rPr>
          <w:rFonts w:ascii="Arial" w:hAnsi="Arial" w:cs="Arial"/>
          <w:sz w:val="16"/>
          <w:szCs w:val="16"/>
        </w:rPr>
      </w:pPr>
    </w:p>
    <w:tbl>
      <w:tblPr>
        <w:tblW w:w="5030" w:type="dxa"/>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5"/>
        <w:gridCol w:w="1625"/>
      </w:tblGrid>
      <w:tr w:rsidR="00C9795B" w:rsidRPr="00C9795B" w:rsidTr="00B03739">
        <w:trPr>
          <w:trHeight w:val="81"/>
        </w:trPr>
        <w:tc>
          <w:tcPr>
            <w:tcW w:w="3405" w:type="dxa"/>
            <w:shd w:val="clear" w:color="auto" w:fill="BFBFBF" w:themeFill="background1" w:themeFillShade="BF"/>
            <w:noWrap/>
          </w:tcPr>
          <w:p w:rsidR="00C9795B" w:rsidRPr="00C9795B" w:rsidRDefault="00C9795B" w:rsidP="00C9795B">
            <w:pPr>
              <w:pStyle w:val="Sinespaciado"/>
              <w:rPr>
                <w:rFonts w:ascii="Arial" w:hAnsi="Arial" w:cs="Arial"/>
                <w:sz w:val="16"/>
                <w:szCs w:val="16"/>
                <w:lang w:eastAsia="es-MX"/>
              </w:rPr>
            </w:pPr>
            <w:r>
              <w:rPr>
                <w:rFonts w:ascii="Arial" w:hAnsi="Arial" w:cs="Arial"/>
                <w:sz w:val="16"/>
                <w:szCs w:val="16"/>
                <w:lang w:eastAsia="es-MX"/>
              </w:rPr>
              <w:t>NOMBRE</w:t>
            </w:r>
          </w:p>
        </w:tc>
        <w:tc>
          <w:tcPr>
            <w:tcW w:w="1625" w:type="dxa"/>
            <w:shd w:val="clear" w:color="auto" w:fill="BFBFBF" w:themeFill="background1" w:themeFillShade="BF"/>
            <w:noWrap/>
          </w:tcPr>
          <w:p w:rsidR="00C9795B" w:rsidRDefault="00C9795B" w:rsidP="00C9795B">
            <w:pPr>
              <w:pStyle w:val="Sinespaciado"/>
              <w:jc w:val="right"/>
              <w:rPr>
                <w:rFonts w:ascii="Arial" w:hAnsi="Arial" w:cs="Arial"/>
                <w:sz w:val="16"/>
                <w:szCs w:val="16"/>
                <w:lang w:eastAsia="es-MX"/>
              </w:rPr>
            </w:pPr>
            <w:r>
              <w:rPr>
                <w:rFonts w:ascii="Arial" w:hAnsi="Arial" w:cs="Arial"/>
                <w:sz w:val="16"/>
                <w:szCs w:val="16"/>
                <w:lang w:eastAsia="es-MX"/>
              </w:rPr>
              <w:t>Saldo al 31/12/2017</w:t>
            </w:r>
          </w:p>
        </w:tc>
      </w:tr>
      <w:tr w:rsidR="00C9795B" w:rsidRPr="00C9795B" w:rsidTr="00C9795B">
        <w:trPr>
          <w:trHeight w:val="81"/>
        </w:trPr>
        <w:tc>
          <w:tcPr>
            <w:tcW w:w="3405" w:type="dxa"/>
            <w:shd w:val="clear" w:color="auto" w:fill="auto"/>
            <w:noWrap/>
            <w:hideMark/>
          </w:tcPr>
          <w:p w:rsidR="00C9795B" w:rsidRPr="00C9795B" w:rsidRDefault="00C9795B" w:rsidP="00C9795B">
            <w:pPr>
              <w:pStyle w:val="Sinespaciado"/>
              <w:rPr>
                <w:rFonts w:ascii="Arial" w:hAnsi="Arial" w:cs="Arial"/>
                <w:sz w:val="16"/>
                <w:szCs w:val="16"/>
                <w:lang w:eastAsia="es-MX"/>
              </w:rPr>
            </w:pPr>
            <w:r w:rsidRPr="00C9795B">
              <w:rPr>
                <w:rFonts w:ascii="Arial" w:hAnsi="Arial" w:cs="Arial"/>
                <w:sz w:val="16"/>
                <w:szCs w:val="16"/>
                <w:lang w:eastAsia="es-MX"/>
              </w:rPr>
              <w:t>BIENES INMUEBLES</w:t>
            </w:r>
          </w:p>
        </w:tc>
        <w:tc>
          <w:tcPr>
            <w:tcW w:w="1625" w:type="dxa"/>
            <w:shd w:val="clear" w:color="auto" w:fill="auto"/>
            <w:noWrap/>
            <w:hideMark/>
          </w:tcPr>
          <w:p w:rsidR="00C9795B" w:rsidRPr="00C9795B" w:rsidRDefault="00C9795B" w:rsidP="00C9795B">
            <w:pPr>
              <w:pStyle w:val="Sinespaciado"/>
              <w:jc w:val="right"/>
              <w:rPr>
                <w:rFonts w:ascii="Arial" w:hAnsi="Arial" w:cs="Arial"/>
                <w:sz w:val="16"/>
                <w:szCs w:val="16"/>
                <w:lang w:eastAsia="es-MX"/>
              </w:rPr>
            </w:pPr>
            <w:r>
              <w:rPr>
                <w:rFonts w:ascii="Arial" w:hAnsi="Arial" w:cs="Arial"/>
                <w:sz w:val="16"/>
                <w:szCs w:val="16"/>
                <w:lang w:eastAsia="es-MX"/>
              </w:rPr>
              <w:t>$  29’944,336</w:t>
            </w:r>
          </w:p>
        </w:tc>
      </w:tr>
      <w:tr w:rsidR="00C9795B" w:rsidRPr="00C9795B" w:rsidTr="00C9795B">
        <w:trPr>
          <w:trHeight w:val="99"/>
        </w:trPr>
        <w:tc>
          <w:tcPr>
            <w:tcW w:w="3405" w:type="dxa"/>
            <w:shd w:val="clear" w:color="auto" w:fill="auto"/>
            <w:noWrap/>
            <w:hideMark/>
          </w:tcPr>
          <w:p w:rsidR="00C9795B" w:rsidRPr="00C9795B" w:rsidRDefault="00C9795B" w:rsidP="00C9795B">
            <w:pPr>
              <w:pStyle w:val="Sinespaciado"/>
              <w:rPr>
                <w:rFonts w:ascii="Arial" w:hAnsi="Arial" w:cs="Arial"/>
                <w:sz w:val="16"/>
                <w:szCs w:val="16"/>
                <w:lang w:eastAsia="es-MX"/>
              </w:rPr>
            </w:pPr>
            <w:r w:rsidRPr="00C9795B">
              <w:rPr>
                <w:rFonts w:ascii="Arial" w:hAnsi="Arial" w:cs="Arial"/>
                <w:sz w:val="16"/>
                <w:szCs w:val="16"/>
                <w:lang w:eastAsia="es-MX"/>
              </w:rPr>
              <w:t>EQUIPO DE TRANSPORTE</w:t>
            </w:r>
          </w:p>
        </w:tc>
        <w:tc>
          <w:tcPr>
            <w:tcW w:w="1625" w:type="dxa"/>
            <w:shd w:val="clear" w:color="auto" w:fill="auto"/>
            <w:noWrap/>
            <w:hideMark/>
          </w:tcPr>
          <w:p w:rsidR="00C9795B" w:rsidRPr="00C9795B" w:rsidRDefault="00C9795B" w:rsidP="00C9795B">
            <w:pPr>
              <w:pStyle w:val="Sinespaciado"/>
              <w:jc w:val="right"/>
              <w:rPr>
                <w:rFonts w:ascii="Arial" w:hAnsi="Arial" w:cs="Arial"/>
                <w:sz w:val="16"/>
                <w:szCs w:val="16"/>
                <w:lang w:eastAsia="es-MX"/>
              </w:rPr>
            </w:pPr>
            <w:r>
              <w:rPr>
                <w:rFonts w:ascii="Arial" w:hAnsi="Arial" w:cs="Arial"/>
                <w:sz w:val="16"/>
                <w:szCs w:val="16"/>
                <w:lang w:eastAsia="es-MX"/>
              </w:rPr>
              <w:t>$102’426,086</w:t>
            </w:r>
          </w:p>
        </w:tc>
      </w:tr>
      <w:tr w:rsidR="00C9795B" w:rsidRPr="00C9795B" w:rsidTr="00B03739">
        <w:trPr>
          <w:trHeight w:val="39"/>
        </w:trPr>
        <w:tc>
          <w:tcPr>
            <w:tcW w:w="3405" w:type="dxa"/>
            <w:tcBorders>
              <w:bottom w:val="single" w:sz="4" w:space="0" w:color="auto"/>
            </w:tcBorders>
            <w:shd w:val="clear" w:color="auto" w:fill="auto"/>
            <w:noWrap/>
            <w:hideMark/>
          </w:tcPr>
          <w:p w:rsidR="00C9795B" w:rsidRPr="00C9795B" w:rsidRDefault="00C9795B" w:rsidP="00C9795B">
            <w:pPr>
              <w:pStyle w:val="Sinespaciado"/>
              <w:rPr>
                <w:rFonts w:ascii="Arial" w:hAnsi="Arial" w:cs="Arial"/>
                <w:sz w:val="16"/>
                <w:szCs w:val="16"/>
                <w:lang w:eastAsia="es-MX"/>
              </w:rPr>
            </w:pPr>
            <w:r w:rsidRPr="00C9795B">
              <w:rPr>
                <w:rFonts w:ascii="Arial" w:hAnsi="Arial" w:cs="Arial"/>
                <w:sz w:val="16"/>
                <w:szCs w:val="16"/>
                <w:lang w:eastAsia="es-MX"/>
              </w:rPr>
              <w:t>TERRENOS</w:t>
            </w:r>
          </w:p>
        </w:tc>
        <w:tc>
          <w:tcPr>
            <w:tcW w:w="1625" w:type="dxa"/>
            <w:tcBorders>
              <w:bottom w:val="single" w:sz="4" w:space="0" w:color="auto"/>
            </w:tcBorders>
            <w:shd w:val="clear" w:color="auto" w:fill="auto"/>
            <w:noWrap/>
            <w:hideMark/>
          </w:tcPr>
          <w:p w:rsidR="00C9795B" w:rsidRPr="00C9795B" w:rsidRDefault="00C9795B" w:rsidP="00C9795B">
            <w:pPr>
              <w:pStyle w:val="Sinespaciado"/>
              <w:jc w:val="right"/>
              <w:rPr>
                <w:rFonts w:ascii="Arial" w:hAnsi="Arial" w:cs="Arial"/>
                <w:sz w:val="16"/>
                <w:szCs w:val="16"/>
                <w:lang w:eastAsia="es-MX"/>
              </w:rPr>
            </w:pPr>
            <w:r>
              <w:rPr>
                <w:rFonts w:ascii="Arial" w:hAnsi="Arial" w:cs="Arial"/>
                <w:sz w:val="16"/>
                <w:szCs w:val="16"/>
                <w:lang w:eastAsia="es-MX"/>
              </w:rPr>
              <w:t>$    1’</w:t>
            </w:r>
            <w:r w:rsidRPr="00C9795B">
              <w:rPr>
                <w:rFonts w:ascii="Arial" w:hAnsi="Arial" w:cs="Arial"/>
                <w:sz w:val="16"/>
                <w:szCs w:val="16"/>
                <w:lang w:eastAsia="es-MX"/>
              </w:rPr>
              <w:t>575,057</w:t>
            </w:r>
          </w:p>
        </w:tc>
      </w:tr>
      <w:tr w:rsidR="00C9795B" w:rsidRPr="00C9795B" w:rsidTr="00B03739">
        <w:trPr>
          <w:trHeight w:val="39"/>
        </w:trPr>
        <w:tc>
          <w:tcPr>
            <w:tcW w:w="3405" w:type="dxa"/>
            <w:shd w:val="clear" w:color="auto" w:fill="BFBFBF" w:themeFill="background1" w:themeFillShade="BF"/>
            <w:noWrap/>
            <w:hideMark/>
          </w:tcPr>
          <w:p w:rsidR="00C9795B" w:rsidRPr="00470F19" w:rsidRDefault="00C9795B" w:rsidP="00C9795B">
            <w:pPr>
              <w:pStyle w:val="Sinespaciado"/>
              <w:rPr>
                <w:rFonts w:ascii="Arial" w:hAnsi="Arial" w:cs="Arial"/>
                <w:b/>
                <w:sz w:val="16"/>
                <w:szCs w:val="16"/>
                <w:lang w:eastAsia="es-MX"/>
              </w:rPr>
            </w:pPr>
            <w:r w:rsidRPr="00470F19">
              <w:rPr>
                <w:rFonts w:ascii="Arial" w:hAnsi="Arial" w:cs="Arial"/>
                <w:b/>
                <w:sz w:val="16"/>
                <w:szCs w:val="16"/>
                <w:lang w:eastAsia="es-MX"/>
              </w:rPr>
              <w:t>TOTAL BIENES EN COMODATO</w:t>
            </w:r>
          </w:p>
        </w:tc>
        <w:tc>
          <w:tcPr>
            <w:tcW w:w="1625" w:type="dxa"/>
            <w:shd w:val="clear" w:color="auto" w:fill="BFBFBF" w:themeFill="background1" w:themeFillShade="BF"/>
            <w:noWrap/>
            <w:hideMark/>
          </w:tcPr>
          <w:p w:rsidR="00C9795B" w:rsidRPr="00470F19" w:rsidRDefault="00C9795B" w:rsidP="00C9795B">
            <w:pPr>
              <w:pStyle w:val="Sinespaciado"/>
              <w:jc w:val="right"/>
              <w:rPr>
                <w:rFonts w:ascii="Arial" w:hAnsi="Arial" w:cs="Arial"/>
                <w:b/>
                <w:sz w:val="16"/>
                <w:szCs w:val="16"/>
                <w:lang w:eastAsia="es-MX"/>
              </w:rPr>
            </w:pPr>
            <w:r w:rsidRPr="00470F19">
              <w:rPr>
                <w:rFonts w:ascii="Arial" w:hAnsi="Arial" w:cs="Arial"/>
                <w:b/>
                <w:sz w:val="16"/>
                <w:szCs w:val="16"/>
                <w:lang w:eastAsia="es-MX"/>
              </w:rPr>
              <w:t>$133’945,479</w:t>
            </w:r>
          </w:p>
        </w:tc>
      </w:tr>
    </w:tbl>
    <w:p w:rsidR="00C9795B" w:rsidRDefault="00C9795B" w:rsidP="000C465C">
      <w:pPr>
        <w:pStyle w:val="Sinespaciado"/>
        <w:ind w:left="708"/>
        <w:jc w:val="both"/>
        <w:rPr>
          <w:rFonts w:ascii="Arial" w:hAnsi="Arial" w:cs="Arial"/>
          <w:sz w:val="20"/>
          <w:szCs w:val="20"/>
        </w:rPr>
      </w:pPr>
    </w:p>
    <w:p w:rsidR="00247FEE" w:rsidRDefault="00247FEE" w:rsidP="000C465C">
      <w:pPr>
        <w:pStyle w:val="Sinespaciado"/>
        <w:ind w:left="708"/>
        <w:jc w:val="both"/>
        <w:rPr>
          <w:rFonts w:ascii="Arial" w:hAnsi="Arial" w:cs="Arial"/>
          <w:sz w:val="20"/>
          <w:szCs w:val="20"/>
        </w:rPr>
      </w:pPr>
    </w:p>
    <w:p w:rsidR="00F06166" w:rsidRPr="00361B24" w:rsidRDefault="00F06166" w:rsidP="00F23E7C">
      <w:pPr>
        <w:pStyle w:val="Sinespaciado"/>
        <w:rPr>
          <w:rFonts w:ascii="Arial" w:hAnsi="Arial" w:cs="Arial"/>
          <w:sz w:val="16"/>
          <w:szCs w:val="16"/>
        </w:rPr>
      </w:pPr>
    </w:p>
    <w:p w:rsidR="00AB68EB" w:rsidRPr="001A4FE2" w:rsidRDefault="00AB68EB" w:rsidP="002B2813">
      <w:pPr>
        <w:pStyle w:val="Sinespaciado"/>
        <w:jc w:val="both"/>
        <w:rPr>
          <w:rFonts w:ascii="Arial" w:hAnsi="Arial" w:cs="Arial"/>
          <w:b/>
          <w:sz w:val="32"/>
          <w:szCs w:val="32"/>
          <w:u w:val="single"/>
        </w:rPr>
      </w:pPr>
      <w:r w:rsidRPr="001A4FE2">
        <w:rPr>
          <w:rFonts w:ascii="Arial" w:hAnsi="Arial" w:cs="Arial"/>
          <w:b/>
          <w:sz w:val="32"/>
          <w:szCs w:val="32"/>
          <w:u w:val="single"/>
        </w:rPr>
        <w:t>PASIVO.</w:t>
      </w:r>
    </w:p>
    <w:p w:rsidR="002B2813" w:rsidRPr="00247FEE" w:rsidRDefault="002B2813" w:rsidP="00353E34">
      <w:pPr>
        <w:pStyle w:val="Sinespaciado"/>
        <w:ind w:left="426"/>
        <w:jc w:val="both"/>
        <w:rPr>
          <w:rFonts w:ascii="Arial" w:hAnsi="Arial" w:cs="Arial"/>
          <w:sz w:val="14"/>
          <w:szCs w:val="20"/>
        </w:rPr>
      </w:pPr>
    </w:p>
    <w:p w:rsidR="009D7831" w:rsidRPr="009D7831" w:rsidRDefault="009D7831" w:rsidP="00353E34">
      <w:pPr>
        <w:pStyle w:val="Sinespaciado"/>
        <w:ind w:left="426"/>
        <w:jc w:val="both"/>
        <w:rPr>
          <w:rFonts w:ascii="Arial" w:hAnsi="Arial" w:cs="Arial"/>
          <w:sz w:val="20"/>
          <w:szCs w:val="20"/>
        </w:rPr>
      </w:pPr>
    </w:p>
    <w:p w:rsidR="002B2813" w:rsidRPr="001A4FE2" w:rsidRDefault="002B2813" w:rsidP="008F71CC">
      <w:pPr>
        <w:pStyle w:val="Sinespaciado"/>
        <w:ind w:left="709"/>
        <w:jc w:val="both"/>
        <w:rPr>
          <w:rFonts w:ascii="Arial" w:hAnsi="Arial" w:cs="Arial"/>
          <w:b/>
          <w:sz w:val="28"/>
          <w:szCs w:val="28"/>
          <w:u w:val="single"/>
        </w:rPr>
      </w:pPr>
      <w:r w:rsidRPr="001A4FE2">
        <w:rPr>
          <w:rFonts w:ascii="Arial" w:hAnsi="Arial" w:cs="Arial"/>
          <w:b/>
          <w:sz w:val="28"/>
          <w:szCs w:val="28"/>
          <w:u w:val="single"/>
        </w:rPr>
        <w:t>Pasivo Circulante</w:t>
      </w:r>
    </w:p>
    <w:p w:rsidR="0062129C" w:rsidRPr="009D7831" w:rsidRDefault="0062129C" w:rsidP="008F71CC">
      <w:pPr>
        <w:pStyle w:val="Sinespaciado"/>
        <w:ind w:left="709"/>
        <w:jc w:val="both"/>
        <w:rPr>
          <w:rFonts w:ascii="Arial" w:hAnsi="Arial" w:cs="Arial"/>
          <w:sz w:val="20"/>
          <w:szCs w:val="20"/>
        </w:rPr>
      </w:pPr>
    </w:p>
    <w:p w:rsidR="00494BC5" w:rsidRPr="00247FEE" w:rsidRDefault="00596E70" w:rsidP="00596E70">
      <w:pPr>
        <w:pStyle w:val="Sinespaciado"/>
        <w:ind w:left="709"/>
        <w:jc w:val="both"/>
        <w:rPr>
          <w:rFonts w:ascii="Arial" w:hAnsi="Arial" w:cs="Arial"/>
          <w:sz w:val="14"/>
          <w:szCs w:val="20"/>
        </w:rPr>
      </w:pPr>
      <w:r>
        <w:rPr>
          <w:rFonts w:ascii="Arial" w:hAnsi="Arial" w:cs="Arial"/>
          <w:sz w:val="20"/>
          <w:szCs w:val="20"/>
        </w:rPr>
        <w:t xml:space="preserve">El saldo </w:t>
      </w:r>
      <w:r w:rsidR="00AC6198">
        <w:rPr>
          <w:rFonts w:ascii="Arial" w:hAnsi="Arial" w:cs="Arial"/>
          <w:sz w:val="20"/>
          <w:szCs w:val="20"/>
        </w:rPr>
        <w:t>por la cantidad de $</w:t>
      </w:r>
      <w:r w:rsidR="002D709D">
        <w:rPr>
          <w:rFonts w:ascii="Arial" w:hAnsi="Arial" w:cs="Arial"/>
          <w:sz w:val="20"/>
          <w:szCs w:val="20"/>
        </w:rPr>
        <w:t>155</w:t>
      </w:r>
      <w:r w:rsidR="00AC6198">
        <w:rPr>
          <w:rFonts w:ascii="Arial" w:hAnsi="Arial" w:cs="Arial"/>
          <w:sz w:val="20"/>
          <w:szCs w:val="20"/>
        </w:rPr>
        <w:t>’</w:t>
      </w:r>
      <w:r w:rsidR="002D709D">
        <w:rPr>
          <w:rFonts w:ascii="Arial" w:hAnsi="Arial" w:cs="Arial"/>
          <w:sz w:val="20"/>
          <w:szCs w:val="20"/>
        </w:rPr>
        <w:t>075,001</w:t>
      </w:r>
      <w:r w:rsidR="00AC6198">
        <w:rPr>
          <w:rFonts w:ascii="Arial" w:hAnsi="Arial" w:cs="Arial"/>
          <w:sz w:val="20"/>
          <w:szCs w:val="20"/>
        </w:rPr>
        <w:t xml:space="preserve"> </w:t>
      </w:r>
      <w:r>
        <w:rPr>
          <w:rFonts w:ascii="Arial" w:hAnsi="Arial" w:cs="Arial"/>
          <w:sz w:val="20"/>
          <w:szCs w:val="20"/>
        </w:rPr>
        <w:t>que presenta el Estado Financiero</w:t>
      </w:r>
      <w:r w:rsidR="00AC6198">
        <w:rPr>
          <w:rFonts w:ascii="Arial" w:hAnsi="Arial" w:cs="Arial"/>
          <w:sz w:val="20"/>
          <w:szCs w:val="20"/>
        </w:rPr>
        <w:t xml:space="preserve"> al cierre del ejercicio, en el rubro del pasivo circulante, </w:t>
      </w:r>
      <w:r w:rsidR="006C41E5">
        <w:rPr>
          <w:rFonts w:ascii="Arial" w:hAnsi="Arial" w:cs="Arial"/>
          <w:sz w:val="20"/>
          <w:szCs w:val="20"/>
        </w:rPr>
        <w:t>se encuentra</w:t>
      </w:r>
      <w:r>
        <w:rPr>
          <w:rFonts w:ascii="Arial" w:hAnsi="Arial" w:cs="Arial"/>
          <w:sz w:val="20"/>
          <w:szCs w:val="20"/>
        </w:rPr>
        <w:t xml:space="preserve"> integrado por lo</w:t>
      </w:r>
      <w:r w:rsidR="006C41E5">
        <w:rPr>
          <w:rFonts w:ascii="Arial" w:hAnsi="Arial" w:cs="Arial"/>
          <w:sz w:val="20"/>
          <w:szCs w:val="20"/>
        </w:rPr>
        <w:t>s</w:t>
      </w:r>
      <w:r>
        <w:rPr>
          <w:rFonts w:ascii="Arial" w:hAnsi="Arial" w:cs="Arial"/>
          <w:sz w:val="20"/>
          <w:szCs w:val="20"/>
        </w:rPr>
        <w:t xml:space="preserve"> siguiente</w:t>
      </w:r>
      <w:r w:rsidR="006C41E5">
        <w:rPr>
          <w:rFonts w:ascii="Arial" w:hAnsi="Arial" w:cs="Arial"/>
          <w:sz w:val="20"/>
          <w:szCs w:val="20"/>
        </w:rPr>
        <w:t>s conceptos</w:t>
      </w:r>
      <w:r>
        <w:rPr>
          <w:rFonts w:ascii="Arial" w:hAnsi="Arial" w:cs="Arial"/>
          <w:sz w:val="20"/>
          <w:szCs w:val="20"/>
        </w:rPr>
        <w:t>:</w:t>
      </w:r>
    </w:p>
    <w:p w:rsidR="0073737D" w:rsidRDefault="0073737D" w:rsidP="00596E70">
      <w:pPr>
        <w:pStyle w:val="Sinespaciado"/>
        <w:ind w:left="709"/>
        <w:jc w:val="both"/>
        <w:rPr>
          <w:rFonts w:ascii="Arial" w:hAnsi="Arial" w:cs="Arial"/>
          <w:sz w:val="20"/>
          <w:szCs w:val="20"/>
        </w:rPr>
      </w:pPr>
    </w:p>
    <w:p w:rsidR="000D4261" w:rsidRPr="00247FEE" w:rsidRDefault="000D4261" w:rsidP="00596E70">
      <w:pPr>
        <w:pStyle w:val="Sinespaciado"/>
        <w:ind w:left="709"/>
        <w:jc w:val="both"/>
        <w:rPr>
          <w:rFonts w:ascii="Arial" w:hAnsi="Arial" w:cs="Arial"/>
          <w:sz w:val="12"/>
          <w:szCs w:val="20"/>
        </w:rPr>
      </w:pPr>
    </w:p>
    <w:tbl>
      <w:tblPr>
        <w:tblW w:w="6530" w:type="dxa"/>
        <w:jc w:val="center"/>
        <w:tblInd w:w="55" w:type="dxa"/>
        <w:tblCellMar>
          <w:left w:w="70" w:type="dxa"/>
          <w:right w:w="70" w:type="dxa"/>
        </w:tblCellMar>
        <w:tblLook w:val="04A0" w:firstRow="1" w:lastRow="0" w:firstColumn="1" w:lastColumn="0" w:noHBand="0" w:noVBand="1"/>
      </w:tblPr>
      <w:tblGrid>
        <w:gridCol w:w="5170"/>
        <w:gridCol w:w="1360"/>
      </w:tblGrid>
      <w:tr w:rsidR="0073737D" w:rsidRPr="00247FEE" w:rsidTr="00247FEE">
        <w:trPr>
          <w:trHeight w:val="356"/>
          <w:jc w:val="center"/>
        </w:trPr>
        <w:tc>
          <w:tcPr>
            <w:tcW w:w="517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Nombre</w:t>
            </w:r>
          </w:p>
        </w:tc>
        <w:tc>
          <w:tcPr>
            <w:tcW w:w="1360" w:type="dxa"/>
            <w:tcBorders>
              <w:top w:val="single" w:sz="8" w:space="0" w:color="auto"/>
              <w:left w:val="nil"/>
              <w:bottom w:val="single" w:sz="4" w:space="0" w:color="auto"/>
              <w:right w:val="single" w:sz="8" w:space="0" w:color="auto"/>
            </w:tcBorders>
            <w:shd w:val="clear" w:color="000000" w:fill="BFBFBF"/>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Saldo al 31/12/2017</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SERVICIOS PERSONALES POR PAGAR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7’633,965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PROVEEDORES POR PAGAR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128’542,022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RETENCIONES Y CONTRIBUCIONES POR PAGAR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8’017,122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DEVOLUCIONES DE LA LEY DE INGRESOS POR PAGAR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2’926,907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OTRAS CUENTAS POR PAGAR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13,870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DOCUMENTOS POR PAGAR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7’311,400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FONDOS Y BIENES DE TERCEROSEN GARANTÍA</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262,506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INGRESOS COBRADOS POR ADELANTADO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4,500 </w:t>
            </w:r>
          </w:p>
        </w:tc>
      </w:tr>
      <w:tr w:rsidR="0073737D" w:rsidRPr="00247FEE" w:rsidTr="00247FEE">
        <w:trPr>
          <w:trHeight w:val="238"/>
          <w:jc w:val="center"/>
        </w:trPr>
        <w:tc>
          <w:tcPr>
            <w:tcW w:w="5170" w:type="dxa"/>
            <w:tcBorders>
              <w:top w:val="nil"/>
              <w:left w:val="single" w:sz="8" w:space="0" w:color="auto"/>
              <w:bottom w:val="single" w:sz="4" w:space="0" w:color="auto"/>
              <w:right w:val="single" w:sz="4" w:space="0" w:color="auto"/>
            </w:tcBorders>
            <w:shd w:val="clear" w:color="auto" w:fill="auto"/>
            <w:noWrap/>
            <w:vAlign w:val="center"/>
            <w:hideMark/>
          </w:tcPr>
          <w:p w:rsidR="0073737D" w:rsidRPr="00247FEE" w:rsidRDefault="0073737D" w:rsidP="0073737D">
            <w:pPr>
              <w:pStyle w:val="Sinespaciado"/>
              <w:rPr>
                <w:rFonts w:ascii="Arial" w:hAnsi="Arial" w:cs="Arial"/>
                <w:sz w:val="14"/>
                <w:lang w:eastAsia="es-MX"/>
              </w:rPr>
            </w:pPr>
            <w:r w:rsidRPr="00247FEE">
              <w:rPr>
                <w:rFonts w:ascii="Arial" w:hAnsi="Arial" w:cs="Arial"/>
                <w:sz w:val="14"/>
                <w:lang w:eastAsia="es-MX"/>
              </w:rPr>
              <w:t>OTROS PASIVOS A CORTO PLAZO</w:t>
            </w:r>
          </w:p>
        </w:tc>
        <w:tc>
          <w:tcPr>
            <w:tcW w:w="1360" w:type="dxa"/>
            <w:tcBorders>
              <w:top w:val="nil"/>
              <w:left w:val="nil"/>
              <w:bottom w:val="single" w:sz="4" w:space="0" w:color="auto"/>
              <w:right w:val="single" w:sz="8" w:space="0" w:color="auto"/>
            </w:tcBorders>
            <w:shd w:val="clear" w:color="auto" w:fill="auto"/>
            <w:noWrap/>
            <w:vAlign w:val="bottom"/>
            <w:hideMark/>
          </w:tcPr>
          <w:p w:rsidR="0073737D" w:rsidRPr="00247FEE" w:rsidRDefault="0073737D" w:rsidP="0073737D">
            <w:pPr>
              <w:pStyle w:val="Sinespaciado"/>
              <w:jc w:val="right"/>
              <w:rPr>
                <w:rFonts w:ascii="Arial" w:hAnsi="Arial" w:cs="Arial"/>
                <w:sz w:val="14"/>
                <w:lang w:eastAsia="es-MX"/>
              </w:rPr>
            </w:pPr>
            <w:r w:rsidRPr="00247FEE">
              <w:rPr>
                <w:rFonts w:ascii="Arial" w:hAnsi="Arial" w:cs="Arial"/>
                <w:sz w:val="14"/>
                <w:lang w:eastAsia="es-MX"/>
              </w:rPr>
              <w:t xml:space="preserve"> $          362,709 </w:t>
            </w:r>
          </w:p>
        </w:tc>
      </w:tr>
      <w:tr w:rsidR="0073737D" w:rsidRPr="00247FEE" w:rsidTr="00247FEE">
        <w:trPr>
          <w:trHeight w:val="53"/>
          <w:jc w:val="center"/>
        </w:trPr>
        <w:tc>
          <w:tcPr>
            <w:tcW w:w="5170"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73737D" w:rsidRPr="00247FEE" w:rsidRDefault="0073737D" w:rsidP="0073737D">
            <w:pPr>
              <w:pStyle w:val="Sinespaciado"/>
              <w:rPr>
                <w:rFonts w:ascii="Arial" w:hAnsi="Arial" w:cs="Arial"/>
                <w:b/>
                <w:sz w:val="14"/>
                <w:lang w:eastAsia="es-MX"/>
              </w:rPr>
            </w:pPr>
            <w:r w:rsidRPr="00247FEE">
              <w:rPr>
                <w:rFonts w:ascii="Arial" w:hAnsi="Arial" w:cs="Arial"/>
                <w:b/>
                <w:sz w:val="14"/>
                <w:lang w:eastAsia="es-MX"/>
              </w:rPr>
              <w:t>TOTAL</w:t>
            </w:r>
          </w:p>
        </w:tc>
        <w:tc>
          <w:tcPr>
            <w:tcW w:w="1360" w:type="dxa"/>
            <w:tcBorders>
              <w:top w:val="single" w:sz="4" w:space="0" w:color="auto"/>
              <w:left w:val="nil"/>
              <w:bottom w:val="single" w:sz="8" w:space="0" w:color="auto"/>
              <w:right w:val="single" w:sz="8" w:space="0" w:color="auto"/>
            </w:tcBorders>
            <w:shd w:val="clear" w:color="auto" w:fill="BFBFBF" w:themeFill="background1" w:themeFillShade="BF"/>
            <w:noWrap/>
            <w:vAlign w:val="bottom"/>
            <w:hideMark/>
          </w:tcPr>
          <w:p w:rsidR="0073737D" w:rsidRPr="00247FEE" w:rsidRDefault="0073737D" w:rsidP="0073737D">
            <w:pPr>
              <w:pStyle w:val="Sinespaciado"/>
              <w:jc w:val="right"/>
              <w:rPr>
                <w:rFonts w:ascii="Arial" w:hAnsi="Arial" w:cs="Arial"/>
                <w:b/>
                <w:sz w:val="14"/>
                <w:lang w:eastAsia="es-MX"/>
              </w:rPr>
            </w:pPr>
            <w:r w:rsidRPr="00247FEE">
              <w:rPr>
                <w:rFonts w:ascii="Arial" w:hAnsi="Arial" w:cs="Arial"/>
                <w:b/>
                <w:sz w:val="14"/>
                <w:lang w:eastAsia="es-MX"/>
              </w:rPr>
              <w:t xml:space="preserve"> $   155’075,001 </w:t>
            </w:r>
          </w:p>
        </w:tc>
      </w:tr>
    </w:tbl>
    <w:p w:rsidR="005A2112" w:rsidRDefault="005A2112" w:rsidP="00596E70">
      <w:pPr>
        <w:pStyle w:val="Sinespaciado"/>
        <w:ind w:left="709"/>
        <w:jc w:val="both"/>
        <w:rPr>
          <w:rFonts w:ascii="Arial" w:hAnsi="Arial" w:cs="Arial"/>
          <w:sz w:val="20"/>
          <w:szCs w:val="20"/>
        </w:rPr>
      </w:pPr>
    </w:p>
    <w:p w:rsidR="009D7831" w:rsidRPr="00247FEE" w:rsidRDefault="00247FEE" w:rsidP="00D76A93">
      <w:pPr>
        <w:pStyle w:val="Sinespaciado"/>
        <w:ind w:left="709"/>
        <w:jc w:val="both"/>
        <w:rPr>
          <w:rFonts w:ascii="Arial" w:hAnsi="Arial" w:cs="Arial"/>
          <w:sz w:val="20"/>
          <w:szCs w:val="20"/>
        </w:rPr>
      </w:pPr>
      <w:r w:rsidRPr="00247FEE">
        <w:rPr>
          <w:rFonts w:ascii="Arial" w:hAnsi="Arial" w:cs="Arial"/>
          <w:sz w:val="20"/>
          <w:szCs w:val="20"/>
        </w:rPr>
        <w:t xml:space="preserve">En el saldo que presenta la cuenta de proveedores por pagar a corto plazo al cierre del ejercicio, se incluyen adeudos pendientes de pago por los ejercicio 2012 al 2016 que ascienden a la cantidad de $5’041,749.24. </w:t>
      </w:r>
    </w:p>
    <w:p w:rsidR="00247FEE" w:rsidRPr="002D709D" w:rsidRDefault="00247FEE" w:rsidP="00D76A93">
      <w:pPr>
        <w:pStyle w:val="Sinespaciado"/>
        <w:ind w:left="709"/>
        <w:jc w:val="both"/>
        <w:rPr>
          <w:rFonts w:ascii="Arial" w:hAnsi="Arial" w:cs="Arial"/>
          <w:b/>
          <w:sz w:val="20"/>
          <w:szCs w:val="20"/>
        </w:rPr>
      </w:pPr>
    </w:p>
    <w:p w:rsidR="006C41E5" w:rsidRPr="006C41E5" w:rsidRDefault="006C41E5" w:rsidP="006C41E5">
      <w:pPr>
        <w:pStyle w:val="Sinespaciado"/>
        <w:ind w:left="708"/>
        <w:jc w:val="both"/>
        <w:rPr>
          <w:rFonts w:ascii="Arial" w:hAnsi="Arial" w:cs="Arial"/>
          <w:sz w:val="20"/>
          <w:szCs w:val="20"/>
        </w:rPr>
      </w:pPr>
      <w:r w:rsidRPr="006C41E5">
        <w:rPr>
          <w:rFonts w:ascii="Arial" w:hAnsi="Arial" w:cs="Arial"/>
          <w:sz w:val="20"/>
          <w:szCs w:val="20"/>
        </w:rPr>
        <w:t>El saldo de la cuenta de documentos por pagar, se conforma principalmente por los importes a entregar a los municipios del Estado, derivados de convenios celebrados mediante la entrega del apoyo asistencial para brindar apoyo escolar a las niñas, niños y adolescentes que son atendidos a través de estrategias de la Dirección de Prevención en Jalisco que se encuentren en riesgo deserción escolar.</w:t>
      </w:r>
    </w:p>
    <w:p w:rsidR="00EF1078" w:rsidRPr="009D7831" w:rsidRDefault="00EF1078" w:rsidP="008F71CC">
      <w:pPr>
        <w:pStyle w:val="Sinespaciado"/>
        <w:ind w:left="709"/>
        <w:jc w:val="both"/>
        <w:rPr>
          <w:rFonts w:ascii="Arial" w:hAnsi="Arial" w:cs="Arial"/>
          <w:sz w:val="20"/>
          <w:szCs w:val="20"/>
        </w:rPr>
      </w:pPr>
    </w:p>
    <w:p w:rsidR="000D4261" w:rsidRDefault="000D4261" w:rsidP="008F71CC">
      <w:pPr>
        <w:pStyle w:val="Sinespaciado"/>
        <w:ind w:left="709"/>
        <w:jc w:val="both"/>
        <w:rPr>
          <w:rFonts w:ascii="Arial" w:hAnsi="Arial" w:cs="Arial"/>
          <w:b/>
          <w:sz w:val="24"/>
          <w:szCs w:val="24"/>
        </w:rPr>
      </w:pPr>
    </w:p>
    <w:p w:rsidR="0062129C" w:rsidRPr="00D10EBC" w:rsidRDefault="00176424" w:rsidP="008F71CC">
      <w:pPr>
        <w:pStyle w:val="Sinespaciado"/>
        <w:ind w:left="709"/>
        <w:jc w:val="both"/>
        <w:rPr>
          <w:rFonts w:ascii="Arial" w:hAnsi="Arial" w:cs="Arial"/>
          <w:b/>
          <w:sz w:val="24"/>
          <w:szCs w:val="24"/>
        </w:rPr>
      </w:pPr>
      <w:r w:rsidRPr="00D10EBC">
        <w:rPr>
          <w:rFonts w:ascii="Arial" w:hAnsi="Arial" w:cs="Arial"/>
          <w:b/>
          <w:sz w:val="24"/>
          <w:szCs w:val="24"/>
        </w:rPr>
        <w:lastRenderedPageBreak/>
        <w:t>F</w:t>
      </w:r>
      <w:r w:rsidR="00010E39" w:rsidRPr="00D10EBC">
        <w:rPr>
          <w:rFonts w:ascii="Arial" w:hAnsi="Arial" w:cs="Arial"/>
          <w:b/>
          <w:sz w:val="24"/>
          <w:szCs w:val="24"/>
        </w:rPr>
        <w:t>ondos y</w:t>
      </w:r>
      <w:r w:rsidRPr="00D10EBC">
        <w:rPr>
          <w:rFonts w:ascii="Arial" w:hAnsi="Arial" w:cs="Arial"/>
          <w:b/>
          <w:sz w:val="24"/>
          <w:szCs w:val="24"/>
        </w:rPr>
        <w:t xml:space="preserve"> B</w:t>
      </w:r>
      <w:r w:rsidR="00010E39" w:rsidRPr="00D10EBC">
        <w:rPr>
          <w:rFonts w:ascii="Arial" w:hAnsi="Arial" w:cs="Arial"/>
          <w:b/>
          <w:sz w:val="24"/>
          <w:szCs w:val="24"/>
        </w:rPr>
        <w:t xml:space="preserve">ienes de </w:t>
      </w:r>
      <w:r w:rsidRPr="00D10EBC">
        <w:rPr>
          <w:rFonts w:ascii="Arial" w:hAnsi="Arial" w:cs="Arial"/>
          <w:b/>
          <w:sz w:val="24"/>
          <w:szCs w:val="24"/>
        </w:rPr>
        <w:t>T</w:t>
      </w:r>
      <w:r w:rsidR="00010E39" w:rsidRPr="00D10EBC">
        <w:rPr>
          <w:rFonts w:ascii="Arial" w:hAnsi="Arial" w:cs="Arial"/>
          <w:b/>
          <w:sz w:val="24"/>
          <w:szCs w:val="24"/>
        </w:rPr>
        <w:t>erceros en</w:t>
      </w:r>
      <w:r w:rsidRPr="00D10EBC">
        <w:rPr>
          <w:rFonts w:ascii="Arial" w:hAnsi="Arial" w:cs="Arial"/>
          <w:b/>
          <w:sz w:val="24"/>
          <w:szCs w:val="24"/>
        </w:rPr>
        <w:t xml:space="preserve"> G</w:t>
      </w:r>
      <w:r w:rsidR="00010E39" w:rsidRPr="00D10EBC">
        <w:rPr>
          <w:rFonts w:ascii="Arial" w:hAnsi="Arial" w:cs="Arial"/>
          <w:b/>
          <w:sz w:val="24"/>
          <w:szCs w:val="24"/>
        </w:rPr>
        <w:t>arantía</w:t>
      </w:r>
      <w:r w:rsidRPr="00D10EBC">
        <w:rPr>
          <w:rFonts w:ascii="Arial" w:hAnsi="Arial" w:cs="Arial"/>
          <w:b/>
          <w:sz w:val="24"/>
          <w:szCs w:val="24"/>
        </w:rPr>
        <w:t xml:space="preserve"> </w:t>
      </w:r>
      <w:r w:rsidR="00010E39" w:rsidRPr="00D10EBC">
        <w:rPr>
          <w:rFonts w:ascii="Arial" w:hAnsi="Arial" w:cs="Arial"/>
          <w:b/>
          <w:sz w:val="24"/>
          <w:szCs w:val="24"/>
        </w:rPr>
        <w:t>y/o Administración a Corto Plazo</w:t>
      </w:r>
    </w:p>
    <w:p w:rsidR="00C84FDD" w:rsidRPr="00D10EBC" w:rsidRDefault="00C84FDD" w:rsidP="008F71CC">
      <w:pPr>
        <w:pStyle w:val="Sinespaciado"/>
        <w:ind w:left="709"/>
        <w:jc w:val="both"/>
        <w:rPr>
          <w:rFonts w:ascii="Arial" w:hAnsi="Arial" w:cs="Arial"/>
          <w:sz w:val="20"/>
          <w:szCs w:val="20"/>
        </w:rPr>
      </w:pPr>
    </w:p>
    <w:p w:rsidR="00C84FDD" w:rsidRPr="009D7831" w:rsidRDefault="00C84FDD" w:rsidP="008F71CC">
      <w:pPr>
        <w:pStyle w:val="Sinespaciado"/>
        <w:ind w:left="709"/>
        <w:jc w:val="both"/>
        <w:rPr>
          <w:rFonts w:ascii="Arial" w:hAnsi="Arial" w:cs="Arial"/>
          <w:sz w:val="20"/>
          <w:szCs w:val="20"/>
        </w:rPr>
      </w:pPr>
      <w:r w:rsidRPr="00D10EBC">
        <w:rPr>
          <w:rFonts w:ascii="Arial" w:hAnsi="Arial" w:cs="Arial"/>
          <w:sz w:val="20"/>
          <w:szCs w:val="20"/>
        </w:rPr>
        <w:t>Los fondos en garantía registrados corresponden a los depósitos en efectivo derivados principalmente de los convenios y contra</w:t>
      </w:r>
      <w:r w:rsidR="002C3C77" w:rsidRPr="00D10EBC">
        <w:rPr>
          <w:rFonts w:ascii="Arial" w:hAnsi="Arial" w:cs="Arial"/>
          <w:sz w:val="20"/>
          <w:szCs w:val="20"/>
        </w:rPr>
        <w:t>tos por los arrendamientos con E</w:t>
      </w:r>
      <w:r w:rsidRPr="00D10EBC">
        <w:rPr>
          <w:rFonts w:ascii="Arial" w:hAnsi="Arial" w:cs="Arial"/>
          <w:sz w:val="20"/>
          <w:szCs w:val="20"/>
        </w:rPr>
        <w:t>mprendedores, así como de los servicios contratados con el Sistema DIF Jalisco</w:t>
      </w:r>
      <w:r w:rsidR="002C3C77" w:rsidRPr="00D10EBC">
        <w:rPr>
          <w:rFonts w:ascii="Arial" w:hAnsi="Arial" w:cs="Arial"/>
          <w:sz w:val="20"/>
          <w:szCs w:val="20"/>
        </w:rPr>
        <w:t xml:space="preserve">, al cierre del ejercicio </w:t>
      </w:r>
      <w:r w:rsidR="00C31468" w:rsidRPr="00D10EBC">
        <w:rPr>
          <w:rFonts w:ascii="Arial" w:hAnsi="Arial" w:cs="Arial"/>
          <w:sz w:val="20"/>
          <w:szCs w:val="20"/>
        </w:rPr>
        <w:t>se tiene un saldo de $ 262,506</w:t>
      </w:r>
      <w:r w:rsidR="008158E0" w:rsidRPr="00D10EBC">
        <w:rPr>
          <w:rFonts w:ascii="Arial" w:hAnsi="Arial" w:cs="Arial"/>
          <w:sz w:val="20"/>
          <w:szCs w:val="20"/>
        </w:rPr>
        <w:t>.</w:t>
      </w:r>
    </w:p>
    <w:p w:rsidR="00010E39" w:rsidRDefault="00010E39" w:rsidP="008F71CC">
      <w:pPr>
        <w:pStyle w:val="Sinespaciado"/>
        <w:ind w:left="709"/>
        <w:jc w:val="both"/>
        <w:rPr>
          <w:rFonts w:ascii="Arial" w:hAnsi="Arial" w:cs="Arial"/>
          <w:sz w:val="16"/>
          <w:szCs w:val="16"/>
        </w:rPr>
      </w:pPr>
    </w:p>
    <w:p w:rsidR="000D4261" w:rsidRPr="00975E3E" w:rsidRDefault="000D4261" w:rsidP="008F71CC">
      <w:pPr>
        <w:pStyle w:val="Sinespaciado"/>
        <w:ind w:left="709"/>
        <w:jc w:val="both"/>
        <w:rPr>
          <w:rFonts w:ascii="Arial" w:hAnsi="Arial" w:cs="Arial"/>
          <w:sz w:val="16"/>
          <w:szCs w:val="16"/>
        </w:rPr>
      </w:pPr>
    </w:p>
    <w:p w:rsidR="00413222" w:rsidRDefault="00413222" w:rsidP="00D805D8">
      <w:pPr>
        <w:pStyle w:val="Sinespaciado"/>
        <w:jc w:val="both"/>
        <w:rPr>
          <w:rFonts w:ascii="Arial" w:hAnsi="Arial" w:cs="Arial"/>
          <w:sz w:val="20"/>
          <w:szCs w:val="20"/>
        </w:rPr>
      </w:pPr>
    </w:p>
    <w:p w:rsidR="00BE59F3" w:rsidRPr="005D360E" w:rsidRDefault="00BE59F3" w:rsidP="00BE59F3">
      <w:pPr>
        <w:pStyle w:val="Sinespaciado"/>
        <w:rPr>
          <w:rFonts w:ascii="Arial" w:hAnsi="Arial" w:cs="Arial"/>
          <w:b/>
          <w:sz w:val="28"/>
          <w:szCs w:val="28"/>
          <w:u w:val="single"/>
        </w:rPr>
      </w:pPr>
      <w:r w:rsidRPr="005D360E">
        <w:rPr>
          <w:rFonts w:ascii="Arial" w:hAnsi="Arial" w:cs="Arial"/>
          <w:b/>
          <w:sz w:val="28"/>
          <w:szCs w:val="28"/>
          <w:u w:val="single"/>
        </w:rPr>
        <w:t>II) NOTAS AL ESTADO DE ACTIVIDADES.</w:t>
      </w:r>
    </w:p>
    <w:p w:rsidR="00E60906" w:rsidRDefault="00E60906" w:rsidP="000C465C">
      <w:pPr>
        <w:pStyle w:val="Sinespaciado"/>
        <w:jc w:val="both"/>
        <w:rPr>
          <w:rFonts w:ascii="Arial" w:hAnsi="Arial" w:cs="Arial"/>
          <w:sz w:val="16"/>
          <w:szCs w:val="16"/>
        </w:rPr>
      </w:pPr>
    </w:p>
    <w:p w:rsidR="00B76619" w:rsidRPr="00540A75" w:rsidRDefault="00B76619" w:rsidP="000C465C">
      <w:pPr>
        <w:pStyle w:val="Sinespaciado"/>
        <w:jc w:val="both"/>
        <w:rPr>
          <w:rFonts w:ascii="Arial" w:hAnsi="Arial" w:cs="Arial"/>
          <w:sz w:val="16"/>
          <w:szCs w:val="16"/>
        </w:rPr>
      </w:pPr>
    </w:p>
    <w:p w:rsidR="00AB68EB" w:rsidRPr="004D5849" w:rsidRDefault="00AB68EB" w:rsidP="008F71CC">
      <w:pPr>
        <w:pStyle w:val="Sinespaciado"/>
        <w:ind w:left="709"/>
        <w:jc w:val="both"/>
        <w:rPr>
          <w:rFonts w:ascii="Arial" w:hAnsi="Arial" w:cs="Arial"/>
          <w:b/>
          <w:sz w:val="24"/>
          <w:szCs w:val="24"/>
          <w:u w:val="single"/>
        </w:rPr>
      </w:pPr>
      <w:r w:rsidRPr="004D5849">
        <w:rPr>
          <w:rFonts w:ascii="Arial" w:hAnsi="Arial" w:cs="Arial"/>
          <w:b/>
          <w:sz w:val="24"/>
          <w:szCs w:val="24"/>
          <w:u w:val="single"/>
        </w:rPr>
        <w:t>Ingresos de Gestión.</w:t>
      </w:r>
    </w:p>
    <w:p w:rsidR="001D26BE" w:rsidRDefault="00D03291" w:rsidP="00D03291">
      <w:pPr>
        <w:pStyle w:val="Sinespaciado"/>
        <w:ind w:left="708"/>
        <w:jc w:val="both"/>
        <w:rPr>
          <w:rFonts w:ascii="Arial" w:hAnsi="Arial" w:cs="Arial"/>
          <w:sz w:val="20"/>
          <w:szCs w:val="20"/>
        </w:rPr>
      </w:pPr>
      <w:r>
        <w:rPr>
          <w:rFonts w:ascii="Arial" w:hAnsi="Arial" w:cs="Arial"/>
          <w:sz w:val="20"/>
          <w:szCs w:val="20"/>
        </w:rPr>
        <w:t xml:space="preserve">Los ingresos de Gestión </w:t>
      </w:r>
      <w:r w:rsidR="006C41E5">
        <w:rPr>
          <w:rFonts w:ascii="Arial" w:hAnsi="Arial" w:cs="Arial"/>
          <w:sz w:val="20"/>
          <w:szCs w:val="20"/>
        </w:rPr>
        <w:t xml:space="preserve">obtenidos </w:t>
      </w:r>
      <w:r>
        <w:rPr>
          <w:rFonts w:ascii="Arial" w:hAnsi="Arial" w:cs="Arial"/>
          <w:sz w:val="20"/>
          <w:szCs w:val="20"/>
        </w:rPr>
        <w:t>al cierre del ejercicio s</w:t>
      </w:r>
      <w:r w:rsidR="006C41E5">
        <w:rPr>
          <w:rFonts w:ascii="Arial" w:hAnsi="Arial" w:cs="Arial"/>
          <w:sz w:val="20"/>
          <w:szCs w:val="20"/>
        </w:rPr>
        <w:t>e integran por</w:t>
      </w:r>
      <w:r>
        <w:rPr>
          <w:rFonts w:ascii="Arial" w:hAnsi="Arial" w:cs="Arial"/>
          <w:sz w:val="20"/>
          <w:szCs w:val="20"/>
        </w:rPr>
        <w:t>:</w:t>
      </w:r>
    </w:p>
    <w:p w:rsidR="00B03739" w:rsidRDefault="00B03739" w:rsidP="00D03291">
      <w:pPr>
        <w:pStyle w:val="Sinespaciado"/>
        <w:ind w:left="708"/>
        <w:jc w:val="both"/>
        <w:rPr>
          <w:rFonts w:ascii="Arial" w:hAnsi="Arial" w:cs="Arial"/>
          <w:sz w:val="20"/>
          <w:szCs w:val="20"/>
        </w:rPr>
      </w:pPr>
    </w:p>
    <w:tbl>
      <w:tblPr>
        <w:tblW w:w="5697"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6"/>
        <w:gridCol w:w="1701"/>
      </w:tblGrid>
      <w:tr w:rsidR="009D7831" w:rsidRPr="001D26BE" w:rsidTr="001D67E2">
        <w:trPr>
          <w:trHeight w:val="182"/>
          <w:jc w:val="center"/>
        </w:trPr>
        <w:tc>
          <w:tcPr>
            <w:tcW w:w="3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D7831" w:rsidRPr="00D03291" w:rsidRDefault="009D7831" w:rsidP="001D26BE">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INGRESOS DE GESTIÓN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D7831" w:rsidRPr="00D03291" w:rsidRDefault="009D7831" w:rsidP="00D03291">
            <w:pPr>
              <w:spacing w:after="0" w:line="240" w:lineRule="auto"/>
              <w:jc w:val="center"/>
              <w:rPr>
                <w:rFonts w:ascii="Arial" w:eastAsia="Times New Roman" w:hAnsi="Arial" w:cs="Arial"/>
                <w:bCs/>
                <w:color w:val="000000"/>
                <w:sz w:val="16"/>
                <w:szCs w:val="16"/>
                <w:lang w:eastAsia="es-MX"/>
              </w:rPr>
            </w:pPr>
            <w:r w:rsidRPr="00D03291">
              <w:rPr>
                <w:rFonts w:ascii="Arial" w:eastAsia="Times New Roman" w:hAnsi="Arial" w:cs="Arial"/>
                <w:bCs/>
                <w:color w:val="000000"/>
                <w:sz w:val="16"/>
                <w:szCs w:val="16"/>
                <w:lang w:eastAsia="es-MX"/>
              </w:rPr>
              <w:t>Saldo al 31/12/2017</w:t>
            </w:r>
          </w:p>
        </w:tc>
      </w:tr>
      <w:tr w:rsidR="009D7831" w:rsidRPr="001D26BE" w:rsidTr="001D67E2">
        <w:trPr>
          <w:trHeight w:val="182"/>
          <w:jc w:val="center"/>
        </w:trPr>
        <w:tc>
          <w:tcPr>
            <w:tcW w:w="3996" w:type="dxa"/>
            <w:tcBorders>
              <w:top w:val="single" w:sz="4" w:space="0" w:color="auto"/>
              <w:left w:val="single" w:sz="4" w:space="0" w:color="auto"/>
              <w:bottom w:val="single" w:sz="4" w:space="0" w:color="auto"/>
              <w:right w:val="single" w:sz="4" w:space="0" w:color="auto"/>
            </w:tcBorders>
            <w:shd w:val="clear" w:color="auto" w:fill="auto"/>
            <w:noWrap/>
            <w:hideMark/>
          </w:tcPr>
          <w:p w:rsidR="009D7831" w:rsidRPr="00D03291" w:rsidRDefault="009D7831" w:rsidP="001D26BE">
            <w:pPr>
              <w:spacing w:after="0" w:line="240" w:lineRule="auto"/>
              <w:rPr>
                <w:rFonts w:ascii="Arial" w:eastAsia="Times New Roman" w:hAnsi="Arial" w:cs="Arial"/>
                <w:bCs/>
                <w:color w:val="000000"/>
                <w:sz w:val="16"/>
                <w:szCs w:val="16"/>
                <w:lang w:eastAsia="es-MX"/>
              </w:rPr>
            </w:pPr>
            <w:r w:rsidRPr="00D03291">
              <w:rPr>
                <w:rFonts w:ascii="Arial" w:eastAsia="Times New Roman" w:hAnsi="Arial" w:cs="Arial"/>
                <w:bCs/>
                <w:color w:val="000000"/>
                <w:sz w:val="16"/>
                <w:szCs w:val="16"/>
                <w:lang w:eastAsia="es-MX"/>
              </w:rPr>
              <w:t>APROVECHAMIENTOS DE TIPO CORRIENTE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D7831" w:rsidRPr="00D03291" w:rsidRDefault="00FE4E48" w:rsidP="00D03291">
            <w:pPr>
              <w:spacing w:after="0" w:line="240" w:lineRule="auto"/>
              <w:jc w:val="right"/>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   3’</w:t>
            </w:r>
            <w:r w:rsidR="00C31468">
              <w:rPr>
                <w:rFonts w:ascii="Arial" w:eastAsia="Times New Roman" w:hAnsi="Arial" w:cs="Arial"/>
                <w:bCs/>
                <w:color w:val="000000"/>
                <w:sz w:val="16"/>
                <w:szCs w:val="16"/>
                <w:lang w:eastAsia="es-MX"/>
              </w:rPr>
              <w:t>244,157</w:t>
            </w:r>
          </w:p>
        </w:tc>
      </w:tr>
      <w:tr w:rsidR="009D7831" w:rsidRPr="001D26BE" w:rsidTr="00B03739">
        <w:trPr>
          <w:trHeight w:val="182"/>
          <w:jc w:val="center"/>
        </w:trPr>
        <w:tc>
          <w:tcPr>
            <w:tcW w:w="3996" w:type="dxa"/>
            <w:tcBorders>
              <w:top w:val="single" w:sz="4" w:space="0" w:color="auto"/>
              <w:left w:val="single" w:sz="4" w:space="0" w:color="auto"/>
              <w:bottom w:val="single" w:sz="4" w:space="0" w:color="auto"/>
              <w:right w:val="single" w:sz="4" w:space="0" w:color="auto"/>
            </w:tcBorders>
            <w:shd w:val="clear" w:color="auto" w:fill="auto"/>
            <w:noWrap/>
            <w:hideMark/>
          </w:tcPr>
          <w:p w:rsidR="009D7831" w:rsidRPr="00D03291" w:rsidRDefault="009D7831" w:rsidP="001D26BE">
            <w:pPr>
              <w:spacing w:after="0" w:line="240" w:lineRule="auto"/>
              <w:rPr>
                <w:rFonts w:ascii="Arial" w:eastAsia="Times New Roman" w:hAnsi="Arial" w:cs="Arial"/>
                <w:bCs/>
                <w:color w:val="000000"/>
                <w:sz w:val="16"/>
                <w:szCs w:val="16"/>
                <w:lang w:eastAsia="es-MX"/>
              </w:rPr>
            </w:pPr>
            <w:r w:rsidRPr="00D03291">
              <w:rPr>
                <w:rFonts w:ascii="Arial" w:eastAsia="Times New Roman" w:hAnsi="Arial" w:cs="Arial"/>
                <w:bCs/>
                <w:color w:val="000000"/>
                <w:sz w:val="16"/>
                <w:szCs w:val="16"/>
                <w:lang w:eastAsia="es-MX"/>
              </w:rPr>
              <w:t>INGRESOS POR VENTA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D7831" w:rsidRPr="00D03291" w:rsidRDefault="00FE4E48" w:rsidP="00C31468">
            <w:pPr>
              <w:spacing w:after="0" w:line="240" w:lineRule="auto"/>
              <w:jc w:val="right"/>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$ 46’</w:t>
            </w:r>
            <w:r w:rsidR="00C31468">
              <w:rPr>
                <w:rFonts w:ascii="Arial" w:eastAsia="Times New Roman" w:hAnsi="Arial" w:cs="Arial"/>
                <w:bCs/>
                <w:color w:val="000000"/>
                <w:sz w:val="16"/>
                <w:szCs w:val="16"/>
                <w:lang w:eastAsia="es-MX"/>
              </w:rPr>
              <w:t>285,681</w:t>
            </w:r>
          </w:p>
        </w:tc>
      </w:tr>
      <w:tr w:rsidR="009D7831" w:rsidRPr="001D26BE" w:rsidTr="00B03739">
        <w:trPr>
          <w:trHeight w:val="182"/>
          <w:jc w:val="center"/>
        </w:trPr>
        <w:tc>
          <w:tcPr>
            <w:tcW w:w="3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D7831" w:rsidRPr="001D67E2" w:rsidRDefault="009D7831" w:rsidP="001D26BE">
            <w:pPr>
              <w:spacing w:after="0" w:line="240" w:lineRule="auto"/>
              <w:rPr>
                <w:rFonts w:ascii="Arial" w:eastAsia="Times New Roman" w:hAnsi="Arial" w:cs="Arial"/>
                <w:b/>
                <w:bCs/>
                <w:color w:val="000000"/>
                <w:sz w:val="16"/>
                <w:szCs w:val="16"/>
                <w:lang w:eastAsia="es-MX"/>
              </w:rPr>
            </w:pPr>
            <w:r w:rsidRPr="001D67E2">
              <w:rPr>
                <w:rFonts w:ascii="Arial" w:eastAsia="Times New Roman" w:hAnsi="Arial" w:cs="Arial"/>
                <w:b/>
                <w:bCs/>
                <w:color w:val="000000"/>
                <w:sz w:val="16"/>
                <w:szCs w:val="16"/>
                <w:lang w:eastAsia="es-MX"/>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D7831" w:rsidRPr="001D67E2" w:rsidRDefault="00C31468" w:rsidP="00D03291">
            <w:pPr>
              <w:spacing w:after="0" w:line="240" w:lineRule="auto"/>
              <w:jc w:val="right"/>
              <w:rPr>
                <w:rFonts w:ascii="Arial" w:eastAsia="Times New Roman" w:hAnsi="Arial" w:cs="Arial"/>
                <w:b/>
                <w:bCs/>
                <w:color w:val="000000"/>
                <w:sz w:val="16"/>
                <w:szCs w:val="16"/>
                <w:lang w:eastAsia="es-MX"/>
              </w:rPr>
            </w:pPr>
            <w:r w:rsidRPr="001D67E2">
              <w:rPr>
                <w:rFonts w:ascii="Arial" w:eastAsia="Times New Roman" w:hAnsi="Arial" w:cs="Arial"/>
                <w:b/>
                <w:bCs/>
                <w:color w:val="000000"/>
                <w:sz w:val="16"/>
                <w:szCs w:val="16"/>
                <w:lang w:eastAsia="es-MX"/>
              </w:rPr>
              <w:t>$ 49’529,838</w:t>
            </w:r>
          </w:p>
        </w:tc>
      </w:tr>
    </w:tbl>
    <w:p w:rsidR="004965E5" w:rsidRDefault="004965E5" w:rsidP="001D26BE">
      <w:pPr>
        <w:pStyle w:val="Sinespaciado"/>
        <w:ind w:left="426"/>
        <w:jc w:val="center"/>
        <w:rPr>
          <w:rFonts w:ascii="Arial" w:hAnsi="Arial" w:cs="Arial"/>
          <w:b/>
          <w:sz w:val="16"/>
          <w:szCs w:val="16"/>
        </w:rPr>
      </w:pPr>
    </w:p>
    <w:p w:rsidR="006C41E5" w:rsidRDefault="006C41E5" w:rsidP="00CD2FBF">
      <w:pPr>
        <w:pStyle w:val="Sinespaciado"/>
        <w:ind w:left="708"/>
        <w:jc w:val="both"/>
        <w:rPr>
          <w:rFonts w:ascii="Arial" w:hAnsi="Arial" w:cs="Arial"/>
          <w:sz w:val="20"/>
          <w:szCs w:val="20"/>
        </w:rPr>
      </w:pPr>
      <w:r>
        <w:rPr>
          <w:rFonts w:ascii="Arial" w:hAnsi="Arial" w:cs="Arial"/>
          <w:sz w:val="20"/>
          <w:szCs w:val="20"/>
        </w:rPr>
        <w:t xml:space="preserve">Durante el ejercicio que se informa, se obtuvieron ingresos que ascendieron a la cantidad de </w:t>
      </w:r>
      <w:r w:rsidR="00CD2FBF">
        <w:rPr>
          <w:rFonts w:ascii="Arial" w:hAnsi="Arial" w:cs="Arial"/>
          <w:sz w:val="20"/>
          <w:szCs w:val="20"/>
        </w:rPr>
        <w:t xml:space="preserve">$3´244,157 </w:t>
      </w:r>
      <w:r>
        <w:rPr>
          <w:rFonts w:ascii="Arial" w:hAnsi="Arial" w:cs="Arial"/>
          <w:sz w:val="20"/>
          <w:szCs w:val="20"/>
        </w:rPr>
        <w:t>por concepto de sanciones a proveedores por incumplimiento en los términos de los contratos o convenios celebrados.</w:t>
      </w:r>
    </w:p>
    <w:p w:rsidR="006C41E5" w:rsidRDefault="006C41E5" w:rsidP="00CD2FBF">
      <w:pPr>
        <w:pStyle w:val="Sinespaciado"/>
        <w:ind w:left="708"/>
        <w:jc w:val="both"/>
        <w:rPr>
          <w:rFonts w:ascii="Arial" w:hAnsi="Arial" w:cs="Arial"/>
          <w:sz w:val="20"/>
          <w:szCs w:val="20"/>
        </w:rPr>
      </w:pPr>
    </w:p>
    <w:p w:rsidR="006C41E5" w:rsidRDefault="006C41E5" w:rsidP="00CD2FBF">
      <w:pPr>
        <w:pStyle w:val="Sinespaciado"/>
        <w:ind w:left="708"/>
        <w:jc w:val="both"/>
        <w:rPr>
          <w:rFonts w:ascii="Arial" w:hAnsi="Arial" w:cs="Arial"/>
          <w:sz w:val="20"/>
          <w:szCs w:val="20"/>
        </w:rPr>
      </w:pPr>
      <w:r>
        <w:rPr>
          <w:rFonts w:ascii="Arial" w:hAnsi="Arial" w:cs="Arial"/>
          <w:sz w:val="20"/>
          <w:szCs w:val="20"/>
        </w:rPr>
        <w:t>Los ingresos obtenidos p</w:t>
      </w:r>
      <w:r w:rsidRPr="00854D68">
        <w:rPr>
          <w:rFonts w:ascii="Arial" w:hAnsi="Arial" w:cs="Arial"/>
          <w:sz w:val="20"/>
          <w:szCs w:val="20"/>
        </w:rPr>
        <w:t>or venta de bienes y servicios,</w:t>
      </w:r>
      <w:r>
        <w:rPr>
          <w:rFonts w:ascii="Arial" w:hAnsi="Arial" w:cs="Arial"/>
          <w:sz w:val="20"/>
          <w:szCs w:val="20"/>
        </w:rPr>
        <w:t xml:space="preserve"> se derivaron </w:t>
      </w:r>
      <w:r w:rsidRPr="00854D68">
        <w:rPr>
          <w:rFonts w:ascii="Arial" w:hAnsi="Arial" w:cs="Arial"/>
          <w:sz w:val="20"/>
          <w:szCs w:val="20"/>
        </w:rPr>
        <w:t xml:space="preserve">principalmente </w:t>
      </w:r>
      <w:r>
        <w:rPr>
          <w:rFonts w:ascii="Arial" w:hAnsi="Arial" w:cs="Arial"/>
          <w:sz w:val="20"/>
          <w:szCs w:val="20"/>
        </w:rPr>
        <w:t xml:space="preserve">por las cuotas del </w:t>
      </w:r>
      <w:r w:rsidRPr="00854D68">
        <w:rPr>
          <w:rFonts w:ascii="Arial" w:hAnsi="Arial" w:cs="Arial"/>
          <w:sz w:val="20"/>
          <w:szCs w:val="20"/>
        </w:rPr>
        <w:t xml:space="preserve"> programa de ayuda alimentaria a muni</w:t>
      </w:r>
      <w:r w:rsidR="00CD2FBF">
        <w:rPr>
          <w:rFonts w:ascii="Arial" w:hAnsi="Arial" w:cs="Arial"/>
          <w:sz w:val="20"/>
          <w:szCs w:val="20"/>
        </w:rPr>
        <w:t>cipios, ingresos por las cuotas</w:t>
      </w:r>
      <w:r w:rsidRPr="00854D68">
        <w:rPr>
          <w:rFonts w:ascii="Arial" w:hAnsi="Arial" w:cs="Arial"/>
          <w:sz w:val="20"/>
          <w:szCs w:val="20"/>
        </w:rPr>
        <w:t xml:space="preserve"> de casa hogar para mujeres,</w:t>
      </w:r>
      <w:r>
        <w:rPr>
          <w:rFonts w:ascii="Arial" w:hAnsi="Arial" w:cs="Arial"/>
          <w:sz w:val="20"/>
          <w:szCs w:val="20"/>
        </w:rPr>
        <w:t xml:space="preserve"> cuotas por servicios de guardería</w:t>
      </w:r>
      <w:r w:rsidRPr="00854D68">
        <w:rPr>
          <w:rFonts w:ascii="Arial" w:hAnsi="Arial" w:cs="Arial"/>
          <w:sz w:val="20"/>
          <w:szCs w:val="20"/>
        </w:rPr>
        <w:t xml:space="preserve">, </w:t>
      </w:r>
      <w:r>
        <w:rPr>
          <w:rFonts w:ascii="Arial" w:hAnsi="Arial" w:cs="Arial"/>
          <w:sz w:val="20"/>
          <w:szCs w:val="20"/>
        </w:rPr>
        <w:t xml:space="preserve">así como las obtenidas por el funcionamiento del </w:t>
      </w:r>
      <w:r w:rsidRPr="00854D68">
        <w:rPr>
          <w:rFonts w:ascii="Arial" w:hAnsi="Arial" w:cs="Arial"/>
          <w:sz w:val="20"/>
          <w:szCs w:val="20"/>
        </w:rPr>
        <w:t>trompo mágico</w:t>
      </w:r>
      <w:r>
        <w:rPr>
          <w:rFonts w:ascii="Arial" w:hAnsi="Arial" w:cs="Arial"/>
          <w:sz w:val="20"/>
          <w:szCs w:val="20"/>
        </w:rPr>
        <w:t xml:space="preserve">, siendo estás, los </w:t>
      </w:r>
      <w:r w:rsidR="00CD2FBF">
        <w:rPr>
          <w:rFonts w:ascii="Arial" w:hAnsi="Arial" w:cs="Arial"/>
          <w:sz w:val="20"/>
          <w:szCs w:val="20"/>
        </w:rPr>
        <w:t xml:space="preserve">ingresos por cobro de </w:t>
      </w:r>
      <w:r>
        <w:rPr>
          <w:rFonts w:ascii="Arial" w:hAnsi="Arial" w:cs="Arial"/>
          <w:sz w:val="20"/>
          <w:szCs w:val="20"/>
        </w:rPr>
        <w:t>taquilla, acceso a estacionamiento y uso de pensiones</w:t>
      </w:r>
      <w:r w:rsidRPr="00854D68">
        <w:rPr>
          <w:rFonts w:ascii="Arial" w:hAnsi="Arial" w:cs="Arial"/>
          <w:sz w:val="20"/>
          <w:szCs w:val="20"/>
        </w:rPr>
        <w:t>, regalías</w:t>
      </w:r>
      <w:r>
        <w:rPr>
          <w:rFonts w:ascii="Arial" w:hAnsi="Arial" w:cs="Arial"/>
          <w:sz w:val="20"/>
          <w:szCs w:val="20"/>
        </w:rPr>
        <w:t xml:space="preserve"> de empresas generadoras</w:t>
      </w:r>
      <w:r w:rsidRPr="00854D68">
        <w:rPr>
          <w:rFonts w:ascii="Arial" w:hAnsi="Arial" w:cs="Arial"/>
          <w:sz w:val="20"/>
          <w:szCs w:val="20"/>
        </w:rPr>
        <w:t>, entre otros.</w:t>
      </w:r>
    </w:p>
    <w:p w:rsidR="006C41E5" w:rsidRPr="00854D68" w:rsidRDefault="006C41E5" w:rsidP="00CD2FBF">
      <w:pPr>
        <w:pStyle w:val="Sinespaciado"/>
        <w:ind w:left="708"/>
        <w:jc w:val="both"/>
        <w:rPr>
          <w:rFonts w:ascii="Arial" w:hAnsi="Arial" w:cs="Arial"/>
          <w:sz w:val="20"/>
          <w:szCs w:val="20"/>
        </w:rPr>
      </w:pPr>
    </w:p>
    <w:p w:rsidR="006C41E5" w:rsidRDefault="006C41E5" w:rsidP="001D26BE">
      <w:pPr>
        <w:pStyle w:val="Sinespaciado"/>
        <w:ind w:left="426"/>
        <w:jc w:val="center"/>
        <w:rPr>
          <w:rFonts w:ascii="Arial" w:hAnsi="Arial" w:cs="Arial"/>
          <w:b/>
          <w:sz w:val="16"/>
          <w:szCs w:val="16"/>
        </w:rPr>
      </w:pPr>
    </w:p>
    <w:p w:rsidR="001D26BE" w:rsidRDefault="00D03291" w:rsidP="009D7831">
      <w:pPr>
        <w:pStyle w:val="Sinespaciado"/>
        <w:ind w:left="708"/>
        <w:jc w:val="both"/>
        <w:rPr>
          <w:rFonts w:ascii="Arial" w:hAnsi="Arial" w:cs="Arial"/>
          <w:sz w:val="20"/>
          <w:szCs w:val="20"/>
        </w:rPr>
      </w:pPr>
      <w:r w:rsidRPr="00D03291">
        <w:rPr>
          <w:rFonts w:ascii="Arial" w:hAnsi="Arial" w:cs="Arial"/>
          <w:sz w:val="20"/>
          <w:szCs w:val="20"/>
        </w:rPr>
        <w:t>Los Ingresos por Otros Ing</w:t>
      </w:r>
      <w:r w:rsidR="00B76619">
        <w:rPr>
          <w:rFonts w:ascii="Arial" w:hAnsi="Arial" w:cs="Arial"/>
          <w:sz w:val="20"/>
          <w:szCs w:val="20"/>
        </w:rPr>
        <w:t>r</w:t>
      </w:r>
      <w:r w:rsidRPr="00D03291">
        <w:rPr>
          <w:rFonts w:ascii="Arial" w:hAnsi="Arial" w:cs="Arial"/>
          <w:sz w:val="20"/>
          <w:szCs w:val="20"/>
        </w:rPr>
        <w:t>esos y Beneficios varios al c</w:t>
      </w:r>
      <w:r w:rsidR="00CD2FBF">
        <w:rPr>
          <w:rFonts w:ascii="Arial" w:hAnsi="Arial" w:cs="Arial"/>
          <w:sz w:val="20"/>
          <w:szCs w:val="20"/>
        </w:rPr>
        <w:t xml:space="preserve">ierre del ejercicio son los </w:t>
      </w:r>
      <w:r w:rsidRPr="00D03291">
        <w:rPr>
          <w:rFonts w:ascii="Arial" w:hAnsi="Arial" w:cs="Arial"/>
          <w:sz w:val="20"/>
          <w:szCs w:val="20"/>
        </w:rPr>
        <w:t>siguientes:</w:t>
      </w:r>
    </w:p>
    <w:p w:rsidR="00B03739" w:rsidRPr="00D03291" w:rsidRDefault="00B03739" w:rsidP="009D7831">
      <w:pPr>
        <w:pStyle w:val="Sinespaciado"/>
        <w:ind w:left="708"/>
        <w:jc w:val="both"/>
        <w:rPr>
          <w:rFonts w:ascii="Arial" w:hAnsi="Arial" w:cs="Arial"/>
          <w:sz w:val="20"/>
          <w:szCs w:val="20"/>
        </w:rPr>
      </w:pPr>
    </w:p>
    <w:tbl>
      <w:tblPr>
        <w:tblW w:w="5670" w:type="dxa"/>
        <w:tblInd w:w="1583" w:type="dxa"/>
        <w:tblCellMar>
          <w:left w:w="70" w:type="dxa"/>
          <w:right w:w="70" w:type="dxa"/>
        </w:tblCellMar>
        <w:tblLook w:val="04A0" w:firstRow="1" w:lastRow="0" w:firstColumn="1" w:lastColumn="0" w:noHBand="0" w:noVBand="1"/>
      </w:tblPr>
      <w:tblGrid>
        <w:gridCol w:w="3969"/>
        <w:gridCol w:w="1701"/>
      </w:tblGrid>
      <w:tr w:rsidR="009D7831" w:rsidRPr="00D03291" w:rsidTr="00CD2FBF">
        <w:trPr>
          <w:trHeight w:val="168"/>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9D7831" w:rsidRPr="00D03291" w:rsidRDefault="009D7831" w:rsidP="00D03291">
            <w:pPr>
              <w:spacing w:after="0" w:line="240" w:lineRule="auto"/>
              <w:rPr>
                <w:rFonts w:ascii="Arial" w:eastAsia="Times New Roman" w:hAnsi="Arial" w:cs="Arial"/>
                <w:color w:val="000000"/>
                <w:sz w:val="16"/>
                <w:szCs w:val="16"/>
                <w:lang w:eastAsia="es-MX"/>
              </w:rPr>
            </w:pPr>
            <w:r w:rsidRPr="00D03291">
              <w:rPr>
                <w:rFonts w:ascii="Arial" w:eastAsia="Times New Roman" w:hAnsi="Arial" w:cs="Arial"/>
                <w:color w:val="000000"/>
                <w:sz w:val="16"/>
                <w:szCs w:val="16"/>
                <w:lang w:eastAsia="es-MX"/>
              </w:rPr>
              <w:t>OTROS INGRESOS Y BENEFICIOS VARIOS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9D7831" w:rsidRPr="00D03291" w:rsidRDefault="009D7831" w:rsidP="00D03291">
            <w:pPr>
              <w:spacing w:after="0" w:line="240" w:lineRule="auto"/>
              <w:rPr>
                <w:rFonts w:ascii="Arial" w:eastAsia="Times New Roman" w:hAnsi="Arial" w:cs="Arial"/>
                <w:color w:val="000000"/>
                <w:sz w:val="16"/>
                <w:szCs w:val="16"/>
                <w:lang w:eastAsia="es-MX"/>
              </w:rPr>
            </w:pPr>
            <w:r w:rsidRPr="00D03291">
              <w:rPr>
                <w:rFonts w:ascii="Arial" w:eastAsia="Times New Roman" w:hAnsi="Arial" w:cs="Arial"/>
                <w:color w:val="000000"/>
                <w:sz w:val="16"/>
                <w:szCs w:val="16"/>
                <w:lang w:eastAsia="es-MX"/>
              </w:rPr>
              <w:t>Saldo al 31/12/2017</w:t>
            </w:r>
          </w:p>
        </w:tc>
      </w:tr>
      <w:tr w:rsidR="009D7831" w:rsidRPr="00D03291" w:rsidTr="00CD2FBF">
        <w:trPr>
          <w:trHeight w:val="74"/>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9D7831" w:rsidRPr="00D03291" w:rsidRDefault="009D7831" w:rsidP="00D03291">
            <w:pPr>
              <w:spacing w:after="0" w:line="240" w:lineRule="auto"/>
              <w:rPr>
                <w:rFonts w:ascii="Arial" w:eastAsia="Times New Roman" w:hAnsi="Arial" w:cs="Arial"/>
                <w:color w:val="000000"/>
                <w:sz w:val="16"/>
                <w:szCs w:val="16"/>
                <w:lang w:eastAsia="es-MX"/>
              </w:rPr>
            </w:pPr>
            <w:r w:rsidRPr="00D03291">
              <w:rPr>
                <w:rFonts w:ascii="Arial" w:eastAsia="Times New Roman" w:hAnsi="Arial" w:cs="Arial"/>
                <w:color w:val="000000"/>
                <w:sz w:val="16"/>
                <w:szCs w:val="16"/>
                <w:lang w:eastAsia="es-MX"/>
              </w:rPr>
              <w:t>INGRESOS FINANCIEROS</w:t>
            </w:r>
          </w:p>
        </w:tc>
        <w:tc>
          <w:tcPr>
            <w:tcW w:w="1701" w:type="dxa"/>
            <w:tcBorders>
              <w:top w:val="single" w:sz="4" w:space="0" w:color="auto"/>
              <w:left w:val="nil"/>
              <w:bottom w:val="single" w:sz="4" w:space="0" w:color="auto"/>
              <w:right w:val="single" w:sz="4" w:space="0" w:color="auto"/>
            </w:tcBorders>
            <w:shd w:val="clear" w:color="auto" w:fill="auto"/>
            <w:noWrap/>
            <w:hideMark/>
          </w:tcPr>
          <w:p w:rsidR="009D7831" w:rsidRPr="00D03291" w:rsidRDefault="009D7831" w:rsidP="00C3146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FE4E48">
              <w:rPr>
                <w:rFonts w:ascii="Arial" w:eastAsia="Times New Roman" w:hAnsi="Arial" w:cs="Arial"/>
                <w:color w:val="000000"/>
                <w:sz w:val="16"/>
                <w:szCs w:val="16"/>
                <w:lang w:eastAsia="es-MX"/>
              </w:rPr>
              <w:t xml:space="preserve"> 12’</w:t>
            </w:r>
            <w:r w:rsidR="00C31468">
              <w:rPr>
                <w:rFonts w:ascii="Arial" w:eastAsia="Times New Roman" w:hAnsi="Arial" w:cs="Arial"/>
                <w:color w:val="000000"/>
                <w:sz w:val="16"/>
                <w:szCs w:val="16"/>
                <w:lang w:eastAsia="es-MX"/>
              </w:rPr>
              <w:t>866,262</w:t>
            </w:r>
          </w:p>
        </w:tc>
      </w:tr>
      <w:tr w:rsidR="009D7831" w:rsidRPr="00D03291" w:rsidTr="00B03739">
        <w:trPr>
          <w:trHeight w:val="92"/>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9D7831" w:rsidRPr="00D03291" w:rsidRDefault="009D7831" w:rsidP="00D03291">
            <w:pPr>
              <w:spacing w:after="0" w:line="240" w:lineRule="auto"/>
              <w:rPr>
                <w:rFonts w:ascii="Arial" w:eastAsia="Times New Roman" w:hAnsi="Arial" w:cs="Arial"/>
                <w:color w:val="000000"/>
                <w:sz w:val="16"/>
                <w:szCs w:val="16"/>
                <w:lang w:eastAsia="es-MX"/>
              </w:rPr>
            </w:pPr>
            <w:r w:rsidRPr="00D03291">
              <w:rPr>
                <w:rFonts w:ascii="Arial" w:eastAsia="Times New Roman" w:hAnsi="Arial" w:cs="Arial"/>
                <w:color w:val="000000"/>
                <w:sz w:val="16"/>
                <w:szCs w:val="16"/>
                <w:lang w:eastAsia="es-MX"/>
              </w:rPr>
              <w:t>OTROS INGRESOS Y BENEFICIOS VARIOS</w:t>
            </w:r>
          </w:p>
        </w:tc>
        <w:tc>
          <w:tcPr>
            <w:tcW w:w="1701" w:type="dxa"/>
            <w:tcBorders>
              <w:top w:val="nil"/>
              <w:left w:val="nil"/>
              <w:bottom w:val="single" w:sz="4" w:space="0" w:color="auto"/>
              <w:right w:val="single" w:sz="4" w:space="0" w:color="auto"/>
            </w:tcBorders>
            <w:shd w:val="clear" w:color="auto" w:fill="auto"/>
            <w:noWrap/>
            <w:hideMark/>
          </w:tcPr>
          <w:p w:rsidR="009D7831" w:rsidRPr="00D03291" w:rsidRDefault="009D7831" w:rsidP="00D0329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Pr="00D03291">
              <w:rPr>
                <w:rFonts w:ascii="Arial" w:eastAsia="Times New Roman" w:hAnsi="Arial" w:cs="Arial"/>
                <w:color w:val="000000"/>
                <w:sz w:val="16"/>
                <w:szCs w:val="16"/>
                <w:lang w:eastAsia="es-MX"/>
              </w:rPr>
              <w:t xml:space="preserve">      </w:t>
            </w:r>
            <w:r w:rsidR="00C31468">
              <w:rPr>
                <w:rFonts w:ascii="Arial" w:eastAsia="Times New Roman" w:hAnsi="Arial" w:cs="Arial"/>
                <w:color w:val="000000"/>
                <w:sz w:val="16"/>
                <w:szCs w:val="16"/>
                <w:lang w:eastAsia="es-MX"/>
              </w:rPr>
              <w:t>730,995</w:t>
            </w:r>
          </w:p>
        </w:tc>
      </w:tr>
      <w:tr w:rsidR="009D7831" w:rsidRPr="00D03291" w:rsidTr="00B03739">
        <w:trPr>
          <w:trHeight w:val="110"/>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9D7831" w:rsidRPr="001D67E2" w:rsidRDefault="009D7831" w:rsidP="00D03291">
            <w:pPr>
              <w:spacing w:after="0" w:line="240" w:lineRule="auto"/>
              <w:rPr>
                <w:rFonts w:ascii="Arial" w:eastAsia="Times New Roman" w:hAnsi="Arial" w:cs="Arial"/>
                <w:b/>
                <w:color w:val="000000"/>
                <w:sz w:val="16"/>
                <w:szCs w:val="16"/>
                <w:lang w:eastAsia="es-MX"/>
              </w:rPr>
            </w:pPr>
            <w:r w:rsidRPr="001D67E2">
              <w:rPr>
                <w:rFonts w:ascii="Arial" w:eastAsia="Times New Roman" w:hAnsi="Arial" w:cs="Arial"/>
                <w:b/>
                <w:color w:val="000000"/>
                <w:sz w:val="16"/>
                <w:szCs w:val="16"/>
                <w:lang w:eastAsia="es-MX"/>
              </w:rPr>
              <w:t>TOTAL</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9D7831" w:rsidRPr="001D67E2" w:rsidRDefault="009D7831" w:rsidP="00C31468">
            <w:pPr>
              <w:spacing w:after="0" w:line="240" w:lineRule="auto"/>
              <w:jc w:val="right"/>
              <w:rPr>
                <w:rFonts w:ascii="Arial" w:eastAsia="Times New Roman" w:hAnsi="Arial" w:cs="Arial"/>
                <w:b/>
                <w:color w:val="000000"/>
                <w:sz w:val="16"/>
                <w:szCs w:val="16"/>
                <w:lang w:eastAsia="es-MX"/>
              </w:rPr>
            </w:pPr>
            <w:r w:rsidRPr="001D67E2">
              <w:rPr>
                <w:rFonts w:ascii="Arial" w:eastAsia="Times New Roman" w:hAnsi="Arial" w:cs="Arial"/>
                <w:b/>
                <w:color w:val="000000"/>
                <w:sz w:val="16"/>
                <w:szCs w:val="16"/>
                <w:lang w:eastAsia="es-MX"/>
              </w:rPr>
              <w:t xml:space="preserve">$ </w:t>
            </w:r>
            <w:r w:rsidR="00FE4E48">
              <w:rPr>
                <w:rFonts w:ascii="Arial" w:eastAsia="Times New Roman" w:hAnsi="Arial" w:cs="Arial"/>
                <w:b/>
                <w:color w:val="000000"/>
                <w:sz w:val="16"/>
                <w:szCs w:val="16"/>
                <w:lang w:eastAsia="es-MX"/>
              </w:rPr>
              <w:t xml:space="preserve"> 13’</w:t>
            </w:r>
            <w:r w:rsidR="00C31468" w:rsidRPr="001D67E2">
              <w:rPr>
                <w:rFonts w:ascii="Arial" w:eastAsia="Times New Roman" w:hAnsi="Arial" w:cs="Arial"/>
                <w:b/>
                <w:color w:val="000000"/>
                <w:sz w:val="16"/>
                <w:szCs w:val="16"/>
                <w:lang w:eastAsia="es-MX"/>
              </w:rPr>
              <w:t>597,257</w:t>
            </w:r>
          </w:p>
        </w:tc>
      </w:tr>
    </w:tbl>
    <w:p w:rsidR="00D03291" w:rsidRDefault="00D03291" w:rsidP="000C465C">
      <w:pPr>
        <w:pStyle w:val="Sinespaciado"/>
        <w:ind w:left="426"/>
        <w:jc w:val="both"/>
        <w:rPr>
          <w:rFonts w:ascii="Arial" w:hAnsi="Arial" w:cs="Arial"/>
          <w:b/>
          <w:sz w:val="16"/>
          <w:szCs w:val="16"/>
        </w:rPr>
      </w:pPr>
    </w:p>
    <w:p w:rsidR="00CD2FBF" w:rsidRDefault="00CD2FBF" w:rsidP="00CD2FBF">
      <w:pPr>
        <w:pStyle w:val="Sinespaciado"/>
        <w:ind w:left="708"/>
        <w:jc w:val="both"/>
        <w:rPr>
          <w:rFonts w:ascii="Arial" w:hAnsi="Arial" w:cs="Arial"/>
          <w:sz w:val="20"/>
          <w:szCs w:val="20"/>
        </w:rPr>
      </w:pPr>
      <w:r>
        <w:rPr>
          <w:rFonts w:ascii="Arial" w:hAnsi="Arial" w:cs="Arial"/>
          <w:sz w:val="20"/>
          <w:szCs w:val="20"/>
        </w:rPr>
        <w:t>En el rubro de  otros ingresos y beneficios, el Sistema de Desarrollo Integral de la Familia del Estado de Jalisco, obtuvo</w:t>
      </w:r>
      <w:r w:rsidRPr="00D03291">
        <w:rPr>
          <w:rFonts w:ascii="Arial" w:hAnsi="Arial" w:cs="Arial"/>
          <w:sz w:val="20"/>
          <w:szCs w:val="20"/>
        </w:rPr>
        <w:t xml:space="preserve"> Ingresos</w:t>
      </w:r>
      <w:r>
        <w:rPr>
          <w:rFonts w:ascii="Arial" w:hAnsi="Arial" w:cs="Arial"/>
          <w:sz w:val="20"/>
          <w:szCs w:val="20"/>
        </w:rPr>
        <w:t xml:space="preserve"> financieros por concepto de  intereses en las cuentas bancarias autorizadas por un importe de $12´866,262.</w:t>
      </w:r>
    </w:p>
    <w:p w:rsidR="00D03291" w:rsidRPr="00A567F8" w:rsidRDefault="00D03291" w:rsidP="000C465C">
      <w:pPr>
        <w:pStyle w:val="Sinespaciado"/>
        <w:ind w:left="426"/>
        <w:jc w:val="both"/>
        <w:rPr>
          <w:rFonts w:ascii="Arial" w:hAnsi="Arial" w:cs="Arial"/>
          <w:b/>
          <w:sz w:val="16"/>
          <w:szCs w:val="16"/>
        </w:rPr>
      </w:pPr>
    </w:p>
    <w:p w:rsidR="00016497" w:rsidRDefault="00016497" w:rsidP="000C465C">
      <w:pPr>
        <w:pStyle w:val="Sinespaciado"/>
        <w:jc w:val="both"/>
        <w:rPr>
          <w:rFonts w:ascii="Arial" w:hAnsi="Arial" w:cs="Arial"/>
          <w:sz w:val="20"/>
          <w:szCs w:val="20"/>
        </w:rPr>
      </w:pPr>
    </w:p>
    <w:p w:rsidR="00016497" w:rsidRDefault="00016497" w:rsidP="008F71CC">
      <w:pPr>
        <w:pStyle w:val="Sinespaciado"/>
        <w:ind w:left="709"/>
        <w:jc w:val="both"/>
        <w:rPr>
          <w:rFonts w:ascii="Arial" w:hAnsi="Arial" w:cs="Arial"/>
          <w:b/>
          <w:sz w:val="20"/>
          <w:szCs w:val="20"/>
          <w:u w:val="single"/>
        </w:rPr>
      </w:pPr>
      <w:r w:rsidRPr="00BE59F3">
        <w:rPr>
          <w:rFonts w:ascii="Arial" w:hAnsi="Arial" w:cs="Arial"/>
          <w:b/>
          <w:sz w:val="20"/>
          <w:szCs w:val="20"/>
          <w:u w:val="single"/>
        </w:rPr>
        <w:t>Gastos y Otras Pérdidas.</w:t>
      </w:r>
    </w:p>
    <w:p w:rsidR="00CC1A0A" w:rsidRPr="00CD2FBF" w:rsidRDefault="00CC1A0A" w:rsidP="008F71CC">
      <w:pPr>
        <w:pStyle w:val="Sinespaciado"/>
        <w:ind w:left="709"/>
        <w:jc w:val="both"/>
        <w:rPr>
          <w:rFonts w:ascii="Arial" w:hAnsi="Arial" w:cs="Arial"/>
          <w:sz w:val="16"/>
          <w:szCs w:val="16"/>
        </w:rPr>
      </w:pPr>
    </w:p>
    <w:tbl>
      <w:tblPr>
        <w:tblW w:w="0" w:type="auto"/>
        <w:tblInd w:w="921" w:type="dxa"/>
        <w:tblLayout w:type="fixed"/>
        <w:tblCellMar>
          <w:left w:w="70" w:type="dxa"/>
          <w:right w:w="70" w:type="dxa"/>
        </w:tblCellMar>
        <w:tblLook w:val="04A0" w:firstRow="1" w:lastRow="0" w:firstColumn="1" w:lastColumn="0" w:noHBand="0" w:noVBand="1"/>
      </w:tblPr>
      <w:tblGrid>
        <w:gridCol w:w="5245"/>
        <w:gridCol w:w="1701"/>
      </w:tblGrid>
      <w:tr w:rsidR="00CD2FBF" w:rsidRPr="00CC1A0A" w:rsidTr="00CD2FBF">
        <w:trPr>
          <w:trHeight w:val="98"/>
        </w:trPr>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CD2FBF" w:rsidRPr="00CC1A0A" w:rsidRDefault="00CD2FBF" w:rsidP="00CC1A0A">
            <w:pPr>
              <w:pStyle w:val="Sinespaciado"/>
              <w:rPr>
                <w:rFonts w:ascii="Arial" w:hAnsi="Arial" w:cs="Arial"/>
                <w:sz w:val="16"/>
                <w:szCs w:val="16"/>
                <w:lang w:eastAsia="es-MX"/>
              </w:rPr>
            </w:pPr>
            <w:r w:rsidRPr="00CC1A0A">
              <w:rPr>
                <w:rFonts w:ascii="Arial" w:hAnsi="Arial" w:cs="Arial"/>
                <w:sz w:val="16"/>
                <w:szCs w:val="16"/>
                <w:lang w:eastAsia="es-MX"/>
              </w:rPr>
              <w:t>Nombre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CD2FBF" w:rsidRPr="00CC1A0A" w:rsidRDefault="00CD2FBF" w:rsidP="00CC1A0A">
            <w:pPr>
              <w:pStyle w:val="Sinespaciado"/>
              <w:rPr>
                <w:rFonts w:ascii="Arial" w:hAnsi="Arial" w:cs="Arial"/>
                <w:sz w:val="16"/>
                <w:szCs w:val="16"/>
                <w:lang w:eastAsia="es-MX"/>
              </w:rPr>
            </w:pPr>
            <w:r w:rsidRPr="00CC1A0A">
              <w:rPr>
                <w:rFonts w:ascii="Arial" w:hAnsi="Arial" w:cs="Arial"/>
                <w:sz w:val="16"/>
                <w:szCs w:val="16"/>
                <w:lang w:eastAsia="es-MX"/>
              </w:rPr>
              <w:t>Saldo al 31/12/2017</w:t>
            </w:r>
          </w:p>
        </w:tc>
      </w:tr>
      <w:tr w:rsidR="00CD2FBF" w:rsidRPr="00CC1A0A" w:rsidTr="00CD2FBF">
        <w:trPr>
          <w:trHeight w:val="116"/>
        </w:trPr>
        <w:tc>
          <w:tcPr>
            <w:tcW w:w="5245" w:type="dxa"/>
            <w:tcBorders>
              <w:top w:val="single" w:sz="4" w:space="0" w:color="auto"/>
              <w:left w:val="single" w:sz="4" w:space="0" w:color="auto"/>
              <w:bottom w:val="single" w:sz="4" w:space="0" w:color="auto"/>
              <w:right w:val="single" w:sz="4" w:space="0" w:color="auto"/>
            </w:tcBorders>
            <w:shd w:val="clear" w:color="auto" w:fill="auto"/>
            <w:noWrap/>
            <w:hideMark/>
          </w:tcPr>
          <w:p w:rsidR="00CD2FBF" w:rsidRPr="00CC1A0A" w:rsidRDefault="00CD2FBF" w:rsidP="00CC1A0A">
            <w:pPr>
              <w:pStyle w:val="Sinespaciado"/>
              <w:rPr>
                <w:rFonts w:ascii="Arial" w:hAnsi="Arial" w:cs="Arial"/>
                <w:b/>
                <w:bCs/>
                <w:sz w:val="16"/>
                <w:szCs w:val="16"/>
                <w:lang w:eastAsia="es-MX"/>
              </w:rPr>
            </w:pPr>
            <w:r w:rsidRPr="00CC1A0A">
              <w:rPr>
                <w:rFonts w:ascii="Arial" w:hAnsi="Arial" w:cs="Arial"/>
                <w:b/>
                <w:bCs/>
                <w:sz w:val="16"/>
                <w:szCs w:val="16"/>
                <w:lang w:eastAsia="es-MX"/>
              </w:rPr>
              <w:t>GASTOS Y OTRAS PERDIDAS</w:t>
            </w:r>
          </w:p>
        </w:tc>
        <w:tc>
          <w:tcPr>
            <w:tcW w:w="1701" w:type="dxa"/>
            <w:tcBorders>
              <w:top w:val="nil"/>
              <w:left w:val="nil"/>
              <w:bottom w:val="single" w:sz="4" w:space="0" w:color="auto"/>
              <w:right w:val="single" w:sz="4" w:space="0" w:color="auto"/>
            </w:tcBorders>
            <w:shd w:val="clear" w:color="auto" w:fill="auto"/>
            <w:noWrap/>
            <w:hideMark/>
          </w:tcPr>
          <w:p w:rsidR="00CD2FBF" w:rsidRPr="00CC1A0A" w:rsidRDefault="00CD2FBF" w:rsidP="00C31468">
            <w:pPr>
              <w:pStyle w:val="Sinespaciado"/>
              <w:jc w:val="right"/>
              <w:rPr>
                <w:rFonts w:ascii="Arial" w:hAnsi="Arial" w:cs="Arial"/>
                <w:b/>
                <w:bCs/>
                <w:sz w:val="16"/>
                <w:szCs w:val="16"/>
                <w:lang w:eastAsia="es-MX"/>
              </w:rPr>
            </w:pPr>
            <w:r>
              <w:rPr>
                <w:rFonts w:ascii="Arial" w:hAnsi="Arial" w:cs="Arial"/>
                <w:b/>
                <w:bCs/>
                <w:sz w:val="16"/>
                <w:szCs w:val="16"/>
                <w:lang w:eastAsia="es-MX"/>
              </w:rPr>
              <w:t>$1,089’807,560</w:t>
            </w:r>
          </w:p>
        </w:tc>
      </w:tr>
      <w:tr w:rsidR="00CD2FBF" w:rsidRPr="00CC1A0A" w:rsidTr="00CD2FBF">
        <w:trPr>
          <w:trHeight w:val="84"/>
        </w:trPr>
        <w:tc>
          <w:tcPr>
            <w:tcW w:w="5245" w:type="dxa"/>
            <w:tcBorders>
              <w:top w:val="single" w:sz="4" w:space="0" w:color="auto"/>
              <w:left w:val="single" w:sz="4" w:space="0" w:color="auto"/>
              <w:bottom w:val="single" w:sz="4" w:space="0" w:color="auto"/>
              <w:right w:val="single" w:sz="4" w:space="0" w:color="auto"/>
            </w:tcBorders>
            <w:shd w:val="clear" w:color="auto" w:fill="auto"/>
            <w:noWrap/>
            <w:hideMark/>
          </w:tcPr>
          <w:p w:rsidR="00CD2FBF" w:rsidRPr="00CD2FBF" w:rsidRDefault="00CD2FBF" w:rsidP="00CC1A0A">
            <w:pPr>
              <w:pStyle w:val="Sinespaciado"/>
              <w:rPr>
                <w:rFonts w:ascii="Arial" w:hAnsi="Arial" w:cs="Arial"/>
                <w:sz w:val="10"/>
                <w:szCs w:val="10"/>
                <w:lang w:eastAsia="es-MX"/>
              </w:rPr>
            </w:pPr>
          </w:p>
        </w:tc>
        <w:tc>
          <w:tcPr>
            <w:tcW w:w="1701" w:type="dxa"/>
            <w:tcBorders>
              <w:top w:val="nil"/>
              <w:left w:val="nil"/>
              <w:bottom w:val="single" w:sz="4" w:space="0" w:color="auto"/>
              <w:right w:val="single" w:sz="4" w:space="0" w:color="auto"/>
            </w:tcBorders>
            <w:shd w:val="clear" w:color="auto" w:fill="auto"/>
            <w:noWrap/>
            <w:hideMark/>
          </w:tcPr>
          <w:p w:rsidR="00CD2FBF" w:rsidRPr="00CD2FBF" w:rsidRDefault="00CD2FBF" w:rsidP="00C31468">
            <w:pPr>
              <w:pStyle w:val="Sinespaciado"/>
              <w:jc w:val="right"/>
              <w:rPr>
                <w:rFonts w:ascii="Arial" w:hAnsi="Arial" w:cs="Arial"/>
                <w:sz w:val="10"/>
                <w:szCs w:val="10"/>
                <w:lang w:eastAsia="es-MX"/>
              </w:rPr>
            </w:pPr>
          </w:p>
        </w:tc>
      </w:tr>
      <w:tr w:rsidR="00CD2FBF" w:rsidRPr="00CC1A0A" w:rsidTr="00CD2FBF">
        <w:trPr>
          <w:trHeight w:val="39"/>
        </w:trPr>
        <w:tc>
          <w:tcPr>
            <w:tcW w:w="5245" w:type="dxa"/>
            <w:tcBorders>
              <w:top w:val="single" w:sz="4" w:space="0" w:color="auto"/>
              <w:left w:val="single" w:sz="4" w:space="0" w:color="auto"/>
              <w:bottom w:val="single" w:sz="4" w:space="0" w:color="auto"/>
              <w:right w:val="single" w:sz="4" w:space="0" w:color="auto"/>
            </w:tcBorders>
            <w:shd w:val="clear" w:color="auto" w:fill="auto"/>
            <w:noWrap/>
            <w:hideMark/>
          </w:tcPr>
          <w:p w:rsidR="00CD2FBF" w:rsidRPr="00CC1A0A" w:rsidRDefault="00CD2FBF" w:rsidP="00CC1A0A">
            <w:pPr>
              <w:pStyle w:val="Sinespaciado"/>
              <w:rPr>
                <w:rFonts w:ascii="Arial" w:hAnsi="Arial" w:cs="Arial"/>
                <w:sz w:val="16"/>
                <w:szCs w:val="16"/>
                <w:lang w:eastAsia="es-MX"/>
              </w:rPr>
            </w:pPr>
            <w:r w:rsidRPr="00CC1A0A">
              <w:rPr>
                <w:rFonts w:ascii="Arial" w:hAnsi="Arial" w:cs="Arial"/>
                <w:sz w:val="16"/>
                <w:szCs w:val="16"/>
                <w:lang w:eastAsia="es-MX"/>
              </w:rPr>
              <w:t>GASTOS DE FUNCIONAMIENTO</w:t>
            </w:r>
          </w:p>
        </w:tc>
        <w:tc>
          <w:tcPr>
            <w:tcW w:w="1701" w:type="dxa"/>
            <w:tcBorders>
              <w:top w:val="nil"/>
              <w:left w:val="nil"/>
              <w:bottom w:val="single" w:sz="4" w:space="0" w:color="auto"/>
              <w:right w:val="single" w:sz="4" w:space="0" w:color="auto"/>
            </w:tcBorders>
            <w:shd w:val="clear" w:color="000000" w:fill="FFFFFF"/>
            <w:noWrap/>
            <w:hideMark/>
          </w:tcPr>
          <w:p w:rsidR="00CD2FBF" w:rsidRPr="00CC1A0A" w:rsidRDefault="00CD2FBF" w:rsidP="00C31468">
            <w:pPr>
              <w:pStyle w:val="Sinespaciado"/>
              <w:jc w:val="right"/>
              <w:rPr>
                <w:rFonts w:ascii="Arial" w:hAnsi="Arial" w:cs="Arial"/>
                <w:sz w:val="16"/>
                <w:szCs w:val="16"/>
                <w:lang w:eastAsia="es-MX"/>
              </w:rPr>
            </w:pPr>
            <w:r>
              <w:rPr>
                <w:rFonts w:ascii="Arial" w:hAnsi="Arial" w:cs="Arial"/>
                <w:sz w:val="16"/>
                <w:szCs w:val="16"/>
                <w:lang w:eastAsia="es-MX"/>
              </w:rPr>
              <w:t>$   435’867,415</w:t>
            </w:r>
          </w:p>
        </w:tc>
      </w:tr>
      <w:tr w:rsidR="00CD2FBF" w:rsidRPr="00CC1A0A" w:rsidTr="00CD2FBF">
        <w:trPr>
          <w:trHeight w:val="39"/>
        </w:trPr>
        <w:tc>
          <w:tcPr>
            <w:tcW w:w="5245" w:type="dxa"/>
            <w:tcBorders>
              <w:top w:val="single" w:sz="4" w:space="0" w:color="auto"/>
              <w:left w:val="single" w:sz="4" w:space="0" w:color="auto"/>
              <w:bottom w:val="single" w:sz="4" w:space="0" w:color="auto"/>
              <w:right w:val="single" w:sz="4" w:space="0" w:color="auto"/>
            </w:tcBorders>
            <w:shd w:val="clear" w:color="auto" w:fill="auto"/>
            <w:noWrap/>
            <w:hideMark/>
          </w:tcPr>
          <w:p w:rsidR="00CD2FBF" w:rsidRPr="00CC1A0A" w:rsidRDefault="00CD2FBF" w:rsidP="00CC1A0A">
            <w:pPr>
              <w:pStyle w:val="Sinespaciado"/>
              <w:rPr>
                <w:rFonts w:ascii="Arial" w:hAnsi="Arial" w:cs="Arial"/>
                <w:sz w:val="16"/>
                <w:szCs w:val="16"/>
                <w:lang w:eastAsia="es-MX"/>
              </w:rPr>
            </w:pPr>
            <w:r w:rsidRPr="00CC1A0A">
              <w:rPr>
                <w:rFonts w:ascii="Arial" w:hAnsi="Arial" w:cs="Arial"/>
                <w:sz w:val="16"/>
                <w:szCs w:val="16"/>
                <w:lang w:eastAsia="es-MX"/>
              </w:rPr>
              <w:t>TRANSFERENCIAS ASIGNACIONES SUBSIDIOS Y OTRAS AYUDAS</w:t>
            </w:r>
          </w:p>
        </w:tc>
        <w:tc>
          <w:tcPr>
            <w:tcW w:w="1701" w:type="dxa"/>
            <w:tcBorders>
              <w:top w:val="nil"/>
              <w:left w:val="nil"/>
              <w:bottom w:val="single" w:sz="4" w:space="0" w:color="auto"/>
              <w:right w:val="single" w:sz="4" w:space="0" w:color="auto"/>
            </w:tcBorders>
            <w:shd w:val="clear" w:color="000000" w:fill="FFFFFF"/>
            <w:noWrap/>
            <w:hideMark/>
          </w:tcPr>
          <w:p w:rsidR="00CD2FBF" w:rsidRPr="00CC1A0A" w:rsidRDefault="00CD2FBF" w:rsidP="00C31468">
            <w:pPr>
              <w:pStyle w:val="Sinespaciado"/>
              <w:jc w:val="right"/>
              <w:rPr>
                <w:rFonts w:ascii="Arial" w:hAnsi="Arial" w:cs="Arial"/>
                <w:sz w:val="16"/>
                <w:szCs w:val="16"/>
                <w:lang w:eastAsia="es-MX"/>
              </w:rPr>
            </w:pPr>
            <w:r>
              <w:rPr>
                <w:rFonts w:ascii="Arial" w:hAnsi="Arial" w:cs="Arial"/>
                <w:sz w:val="16"/>
                <w:szCs w:val="16"/>
                <w:lang w:eastAsia="es-MX"/>
              </w:rPr>
              <w:t>$   611’</w:t>
            </w:r>
            <w:r w:rsidRPr="00CC1A0A">
              <w:rPr>
                <w:rFonts w:ascii="Arial" w:hAnsi="Arial" w:cs="Arial"/>
                <w:sz w:val="16"/>
                <w:szCs w:val="16"/>
                <w:lang w:eastAsia="es-MX"/>
              </w:rPr>
              <w:t>047,592</w:t>
            </w:r>
          </w:p>
        </w:tc>
      </w:tr>
      <w:tr w:rsidR="00CD2FBF" w:rsidRPr="00CC1A0A" w:rsidTr="00CD2FBF">
        <w:trPr>
          <w:trHeight w:val="60"/>
        </w:trPr>
        <w:tc>
          <w:tcPr>
            <w:tcW w:w="5245" w:type="dxa"/>
            <w:tcBorders>
              <w:top w:val="single" w:sz="4" w:space="0" w:color="auto"/>
              <w:left w:val="single" w:sz="4" w:space="0" w:color="auto"/>
              <w:bottom w:val="single" w:sz="4" w:space="0" w:color="auto"/>
              <w:right w:val="single" w:sz="4" w:space="0" w:color="auto"/>
            </w:tcBorders>
            <w:shd w:val="clear" w:color="auto" w:fill="auto"/>
            <w:noWrap/>
            <w:hideMark/>
          </w:tcPr>
          <w:p w:rsidR="00CD2FBF" w:rsidRPr="00CC1A0A" w:rsidRDefault="00CD2FBF" w:rsidP="00CC1A0A">
            <w:pPr>
              <w:pStyle w:val="Sinespaciado"/>
              <w:rPr>
                <w:rFonts w:ascii="Arial" w:hAnsi="Arial" w:cs="Arial"/>
                <w:sz w:val="16"/>
                <w:szCs w:val="16"/>
                <w:lang w:eastAsia="es-MX"/>
              </w:rPr>
            </w:pPr>
            <w:r w:rsidRPr="00CC1A0A">
              <w:rPr>
                <w:rFonts w:ascii="Arial" w:hAnsi="Arial" w:cs="Arial"/>
                <w:sz w:val="16"/>
                <w:szCs w:val="16"/>
                <w:lang w:eastAsia="es-MX"/>
              </w:rPr>
              <w:t>OTROS GASTOS Y PERDIDAS EXTRAORDINARIAS</w:t>
            </w:r>
          </w:p>
        </w:tc>
        <w:tc>
          <w:tcPr>
            <w:tcW w:w="1701" w:type="dxa"/>
            <w:tcBorders>
              <w:top w:val="nil"/>
              <w:left w:val="nil"/>
              <w:bottom w:val="single" w:sz="4" w:space="0" w:color="auto"/>
              <w:right w:val="single" w:sz="4" w:space="0" w:color="auto"/>
            </w:tcBorders>
            <w:shd w:val="clear" w:color="000000" w:fill="FFFFFF"/>
            <w:noWrap/>
            <w:hideMark/>
          </w:tcPr>
          <w:p w:rsidR="00CD2FBF" w:rsidRPr="00CC1A0A" w:rsidRDefault="00CD2FBF" w:rsidP="00C31468">
            <w:pPr>
              <w:pStyle w:val="Sinespaciado"/>
              <w:jc w:val="right"/>
              <w:rPr>
                <w:rFonts w:ascii="Arial" w:hAnsi="Arial" w:cs="Arial"/>
                <w:sz w:val="16"/>
                <w:szCs w:val="16"/>
                <w:lang w:eastAsia="es-MX"/>
              </w:rPr>
            </w:pPr>
            <w:r w:rsidRPr="00CC1A0A">
              <w:rPr>
                <w:rFonts w:ascii="Arial" w:hAnsi="Arial" w:cs="Arial"/>
                <w:sz w:val="16"/>
                <w:szCs w:val="16"/>
                <w:lang w:eastAsia="es-MX"/>
              </w:rPr>
              <w:t>$</w:t>
            </w:r>
            <w:r>
              <w:rPr>
                <w:rFonts w:ascii="Arial" w:hAnsi="Arial" w:cs="Arial"/>
                <w:sz w:val="16"/>
                <w:szCs w:val="16"/>
                <w:lang w:eastAsia="es-MX"/>
              </w:rPr>
              <w:t xml:space="preserve">     42’892,553</w:t>
            </w:r>
          </w:p>
        </w:tc>
      </w:tr>
    </w:tbl>
    <w:p w:rsidR="00CC1A0A" w:rsidRDefault="00CC1A0A" w:rsidP="008F71CC">
      <w:pPr>
        <w:pStyle w:val="Sinespaciado"/>
        <w:ind w:left="709"/>
        <w:jc w:val="both"/>
        <w:rPr>
          <w:rFonts w:ascii="Arial" w:hAnsi="Arial" w:cs="Arial"/>
          <w:b/>
          <w:sz w:val="20"/>
          <w:szCs w:val="20"/>
          <w:u w:val="single"/>
        </w:rPr>
      </w:pPr>
    </w:p>
    <w:p w:rsidR="00CD2FBF" w:rsidRPr="000920ED" w:rsidRDefault="00CD2FBF" w:rsidP="00CD2FBF">
      <w:pPr>
        <w:pStyle w:val="Sinespaciado"/>
        <w:ind w:left="709"/>
        <w:jc w:val="both"/>
        <w:rPr>
          <w:rFonts w:ascii="Arial" w:hAnsi="Arial" w:cs="Arial"/>
          <w:sz w:val="20"/>
          <w:szCs w:val="20"/>
        </w:rPr>
      </w:pPr>
      <w:r>
        <w:rPr>
          <w:rFonts w:ascii="Arial" w:hAnsi="Arial" w:cs="Arial"/>
          <w:sz w:val="20"/>
          <w:szCs w:val="20"/>
        </w:rPr>
        <w:lastRenderedPageBreak/>
        <w:t>Dentro de la integración de l</w:t>
      </w:r>
      <w:r w:rsidRPr="002C3C77">
        <w:rPr>
          <w:rFonts w:ascii="Arial" w:hAnsi="Arial" w:cs="Arial"/>
          <w:sz w:val="20"/>
          <w:szCs w:val="20"/>
        </w:rPr>
        <w:t>os gastos</w:t>
      </w:r>
      <w:r>
        <w:rPr>
          <w:rFonts w:ascii="Arial" w:hAnsi="Arial" w:cs="Arial"/>
          <w:sz w:val="20"/>
          <w:szCs w:val="20"/>
        </w:rPr>
        <w:t xml:space="preserve"> correspondientes a transferencias, asignaciones subsidios y otras ayudas, el cual  representa el 56% del total del egreso, encontramos que fueron ejercidos principalmente en ayudas proporcionadas a la Población del Estado de Jalisco, mediante los Programas Sociales de Asistencia, Ayuda directa a población en pobreza extrema, Apoyos económicos y médicos, Desayunos Escolares, Apoyo a los albergues de adultos y niños del Estado de Jalisco.</w:t>
      </w:r>
    </w:p>
    <w:p w:rsidR="009D7831" w:rsidRDefault="009D7831" w:rsidP="000C465C">
      <w:pPr>
        <w:pStyle w:val="Sinespaciado"/>
        <w:jc w:val="both"/>
        <w:rPr>
          <w:rFonts w:ascii="Arial" w:hAnsi="Arial" w:cs="Arial"/>
          <w:sz w:val="20"/>
          <w:szCs w:val="20"/>
        </w:rPr>
      </w:pPr>
    </w:p>
    <w:p w:rsidR="000D4261" w:rsidRDefault="000D4261" w:rsidP="000C465C">
      <w:pPr>
        <w:pStyle w:val="Sinespaciado"/>
        <w:jc w:val="both"/>
        <w:rPr>
          <w:rFonts w:ascii="Arial" w:hAnsi="Arial" w:cs="Arial"/>
          <w:sz w:val="20"/>
          <w:szCs w:val="20"/>
        </w:rPr>
      </w:pPr>
    </w:p>
    <w:p w:rsidR="000D4261" w:rsidRPr="00AC5F30" w:rsidRDefault="000D4261" w:rsidP="000C465C">
      <w:pPr>
        <w:pStyle w:val="Sinespaciado"/>
        <w:jc w:val="both"/>
        <w:rPr>
          <w:rFonts w:ascii="Arial" w:hAnsi="Arial" w:cs="Arial"/>
          <w:sz w:val="20"/>
          <w:szCs w:val="20"/>
        </w:rPr>
      </w:pPr>
    </w:p>
    <w:p w:rsidR="0040015E" w:rsidRDefault="00016497" w:rsidP="0040015E">
      <w:pPr>
        <w:pStyle w:val="Sinespaciado"/>
        <w:jc w:val="both"/>
        <w:rPr>
          <w:rFonts w:ascii="Arial" w:hAnsi="Arial" w:cs="Arial"/>
          <w:b/>
          <w:sz w:val="28"/>
          <w:szCs w:val="28"/>
        </w:rPr>
      </w:pPr>
      <w:r w:rsidRPr="005D360E">
        <w:rPr>
          <w:rFonts w:ascii="Arial" w:hAnsi="Arial" w:cs="Arial"/>
          <w:b/>
          <w:sz w:val="28"/>
          <w:szCs w:val="28"/>
        </w:rPr>
        <w:t xml:space="preserve">III) </w:t>
      </w:r>
      <w:r w:rsidR="0040015E">
        <w:rPr>
          <w:rFonts w:ascii="Arial" w:hAnsi="Arial" w:cs="Arial"/>
          <w:b/>
          <w:sz w:val="28"/>
          <w:szCs w:val="28"/>
        </w:rPr>
        <w:tab/>
      </w:r>
      <w:r w:rsidRPr="005D360E">
        <w:rPr>
          <w:rFonts w:ascii="Arial" w:hAnsi="Arial" w:cs="Arial"/>
          <w:b/>
          <w:sz w:val="28"/>
          <w:szCs w:val="28"/>
        </w:rPr>
        <w:t>NOTAS AL EST</w:t>
      </w:r>
      <w:r w:rsidR="0040015E">
        <w:rPr>
          <w:rFonts w:ascii="Arial" w:hAnsi="Arial" w:cs="Arial"/>
          <w:b/>
          <w:sz w:val="28"/>
          <w:szCs w:val="28"/>
        </w:rPr>
        <w:t>ADO DE VARIACIÓN EN LA HACIENDA</w:t>
      </w:r>
    </w:p>
    <w:p w:rsidR="00016497" w:rsidRPr="005D360E" w:rsidRDefault="0040015E" w:rsidP="0040015E">
      <w:pPr>
        <w:pStyle w:val="Sinespaciado"/>
        <w:jc w:val="both"/>
        <w:rPr>
          <w:rFonts w:ascii="Arial" w:hAnsi="Arial" w:cs="Arial"/>
          <w:b/>
          <w:sz w:val="28"/>
          <w:szCs w:val="28"/>
        </w:rPr>
      </w:pPr>
      <w:r>
        <w:rPr>
          <w:rFonts w:ascii="Arial" w:hAnsi="Arial" w:cs="Arial"/>
          <w:b/>
          <w:sz w:val="28"/>
          <w:szCs w:val="28"/>
        </w:rPr>
        <w:tab/>
      </w:r>
      <w:r w:rsidR="00016497" w:rsidRPr="005D360E">
        <w:rPr>
          <w:rFonts w:ascii="Arial" w:hAnsi="Arial" w:cs="Arial"/>
          <w:b/>
          <w:sz w:val="28"/>
          <w:szCs w:val="28"/>
        </w:rPr>
        <w:t>PÚBLICA.</w:t>
      </w:r>
    </w:p>
    <w:p w:rsidR="00AC5F30" w:rsidRPr="00553E9A" w:rsidRDefault="00AC5F30" w:rsidP="000C465C">
      <w:pPr>
        <w:pStyle w:val="Sinespaciado"/>
        <w:jc w:val="both"/>
        <w:rPr>
          <w:rFonts w:ascii="Arial" w:hAnsi="Arial" w:cs="Arial"/>
          <w:sz w:val="20"/>
          <w:szCs w:val="20"/>
        </w:rPr>
      </w:pPr>
    </w:p>
    <w:p w:rsidR="00605602" w:rsidRPr="0008401B" w:rsidRDefault="009E65A8" w:rsidP="0040015E">
      <w:pPr>
        <w:pStyle w:val="Sinespaciado"/>
        <w:ind w:left="426"/>
        <w:jc w:val="both"/>
        <w:rPr>
          <w:rFonts w:ascii="Arial" w:hAnsi="Arial" w:cs="Arial"/>
          <w:color w:val="FF0000"/>
          <w:sz w:val="20"/>
          <w:szCs w:val="20"/>
        </w:rPr>
      </w:pPr>
      <w:r w:rsidRPr="009E65A8">
        <w:rPr>
          <w:rFonts w:ascii="Arial" w:hAnsi="Arial" w:cs="Arial"/>
          <w:sz w:val="20"/>
          <w:szCs w:val="20"/>
        </w:rPr>
        <w:t xml:space="preserve">La variación en el rubro de la Hacienda Pública se origina por el </w:t>
      </w:r>
      <w:r w:rsidR="00605602">
        <w:rPr>
          <w:rFonts w:ascii="Arial" w:hAnsi="Arial" w:cs="Arial"/>
          <w:sz w:val="20"/>
          <w:szCs w:val="20"/>
        </w:rPr>
        <w:t xml:space="preserve">resultado de los ingresos menos los egresos del período 1 enero al </w:t>
      </w:r>
      <w:r w:rsidR="00244E49">
        <w:rPr>
          <w:rFonts w:ascii="Arial" w:hAnsi="Arial" w:cs="Arial"/>
          <w:sz w:val="20"/>
          <w:szCs w:val="20"/>
        </w:rPr>
        <w:t xml:space="preserve">31 de Diciembre </w:t>
      </w:r>
      <w:r w:rsidR="00605602">
        <w:rPr>
          <w:rFonts w:ascii="Arial" w:hAnsi="Arial" w:cs="Arial"/>
          <w:sz w:val="20"/>
          <w:szCs w:val="20"/>
        </w:rPr>
        <w:t xml:space="preserve">de </w:t>
      </w:r>
      <w:r w:rsidR="004A1365">
        <w:rPr>
          <w:rFonts w:ascii="Arial" w:hAnsi="Arial" w:cs="Arial"/>
          <w:sz w:val="20"/>
          <w:szCs w:val="20"/>
        </w:rPr>
        <w:t>2017</w:t>
      </w:r>
      <w:r w:rsidR="00605602">
        <w:rPr>
          <w:rFonts w:ascii="Arial" w:hAnsi="Arial" w:cs="Arial"/>
          <w:sz w:val="20"/>
          <w:szCs w:val="20"/>
        </w:rPr>
        <w:t>.</w:t>
      </w:r>
    </w:p>
    <w:p w:rsidR="00606CDF" w:rsidRDefault="00606CDF" w:rsidP="000C465C">
      <w:pPr>
        <w:pStyle w:val="Sinespaciado"/>
        <w:jc w:val="both"/>
        <w:rPr>
          <w:rFonts w:ascii="Arial" w:hAnsi="Arial" w:cs="Arial"/>
          <w:sz w:val="20"/>
          <w:szCs w:val="20"/>
        </w:rPr>
      </w:pPr>
    </w:p>
    <w:p w:rsidR="000D4261" w:rsidRDefault="000D4261" w:rsidP="000C465C">
      <w:pPr>
        <w:pStyle w:val="Sinespaciado"/>
        <w:jc w:val="both"/>
        <w:rPr>
          <w:rFonts w:ascii="Arial" w:hAnsi="Arial" w:cs="Arial"/>
          <w:sz w:val="20"/>
          <w:szCs w:val="20"/>
        </w:rPr>
      </w:pPr>
    </w:p>
    <w:p w:rsidR="00AC5F30" w:rsidRDefault="00AC5F30" w:rsidP="000C465C">
      <w:pPr>
        <w:pStyle w:val="Sinespaciado"/>
        <w:jc w:val="both"/>
        <w:rPr>
          <w:rFonts w:ascii="Arial" w:hAnsi="Arial" w:cs="Arial"/>
          <w:sz w:val="16"/>
          <w:szCs w:val="16"/>
        </w:rPr>
      </w:pPr>
    </w:p>
    <w:p w:rsidR="00B76619" w:rsidRPr="00540A75" w:rsidRDefault="00B76619" w:rsidP="000C465C">
      <w:pPr>
        <w:pStyle w:val="Sinespaciado"/>
        <w:jc w:val="both"/>
        <w:rPr>
          <w:rFonts w:ascii="Arial" w:hAnsi="Arial" w:cs="Arial"/>
          <w:sz w:val="16"/>
          <w:szCs w:val="16"/>
        </w:rPr>
      </w:pPr>
    </w:p>
    <w:p w:rsidR="00AB68EB" w:rsidRPr="005D360E" w:rsidRDefault="00016497" w:rsidP="000C465C">
      <w:pPr>
        <w:pStyle w:val="Sinespaciado"/>
        <w:jc w:val="both"/>
        <w:rPr>
          <w:rFonts w:ascii="Arial" w:hAnsi="Arial" w:cs="Arial"/>
          <w:b/>
          <w:sz w:val="28"/>
          <w:szCs w:val="28"/>
        </w:rPr>
      </w:pPr>
      <w:r w:rsidRPr="005D360E">
        <w:rPr>
          <w:rFonts w:ascii="Arial" w:hAnsi="Arial" w:cs="Arial"/>
          <w:b/>
          <w:sz w:val="28"/>
          <w:szCs w:val="28"/>
        </w:rPr>
        <w:t>IV) NOTAS AL ESTADO DE FLUJOS DE EFECTIVO</w:t>
      </w:r>
    </w:p>
    <w:p w:rsidR="009E65A8" w:rsidRDefault="009E65A8" w:rsidP="003A6D05">
      <w:pPr>
        <w:pStyle w:val="Sinespaciado"/>
        <w:jc w:val="both"/>
        <w:rPr>
          <w:rFonts w:ascii="Arial" w:hAnsi="Arial" w:cs="Arial"/>
          <w:sz w:val="20"/>
          <w:szCs w:val="20"/>
        </w:rPr>
      </w:pPr>
    </w:p>
    <w:p w:rsidR="00606CDF" w:rsidRDefault="00500CD5" w:rsidP="003A6D05">
      <w:pPr>
        <w:pStyle w:val="Sinespaciado"/>
        <w:jc w:val="both"/>
        <w:rPr>
          <w:rFonts w:ascii="Arial" w:hAnsi="Arial" w:cs="Arial"/>
          <w:sz w:val="20"/>
          <w:szCs w:val="20"/>
        </w:rPr>
      </w:pPr>
      <w:r>
        <w:rPr>
          <w:rFonts w:ascii="Arial" w:hAnsi="Arial" w:cs="Arial"/>
          <w:sz w:val="20"/>
          <w:szCs w:val="20"/>
        </w:rPr>
        <w:t>El comparativo del saldo</w:t>
      </w:r>
      <w:r w:rsidR="003D35DB">
        <w:rPr>
          <w:rFonts w:ascii="Arial" w:hAnsi="Arial" w:cs="Arial"/>
          <w:sz w:val="20"/>
          <w:szCs w:val="20"/>
        </w:rPr>
        <w:t xml:space="preserve"> inicial y final del flujo de efectivo en la cuenta “Efectivo y Equivalentes” es como sigue:</w:t>
      </w:r>
    </w:p>
    <w:p w:rsidR="0030266D" w:rsidRDefault="0030266D" w:rsidP="003A6D05">
      <w:pPr>
        <w:pStyle w:val="Sinespaciado"/>
        <w:jc w:val="both"/>
        <w:rPr>
          <w:rFonts w:ascii="Arial" w:hAnsi="Arial" w:cs="Arial"/>
          <w:sz w:val="16"/>
          <w:szCs w:val="16"/>
        </w:rPr>
      </w:pPr>
    </w:p>
    <w:tbl>
      <w:tblPr>
        <w:tblW w:w="666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418"/>
        <w:gridCol w:w="1275"/>
      </w:tblGrid>
      <w:tr w:rsidR="009D7831" w:rsidRPr="00261C43" w:rsidTr="00CD2FBF">
        <w:trPr>
          <w:trHeight w:val="47"/>
        </w:trPr>
        <w:tc>
          <w:tcPr>
            <w:tcW w:w="3969" w:type="dxa"/>
            <w:shd w:val="clear" w:color="auto" w:fill="BFBFBF" w:themeFill="background1" w:themeFillShade="BF"/>
            <w:noWrap/>
            <w:vAlign w:val="center"/>
            <w:hideMark/>
          </w:tcPr>
          <w:p w:rsidR="009D7831" w:rsidRPr="00BA7171" w:rsidRDefault="009D7831" w:rsidP="009D7831">
            <w:pPr>
              <w:pStyle w:val="Sinespaciado"/>
              <w:jc w:val="center"/>
              <w:rPr>
                <w:rFonts w:ascii="Arial" w:hAnsi="Arial" w:cs="Arial"/>
                <w:sz w:val="16"/>
                <w:szCs w:val="16"/>
                <w:lang w:eastAsia="es-MX"/>
              </w:rPr>
            </w:pPr>
            <w:r w:rsidRPr="00BA7171">
              <w:rPr>
                <w:rFonts w:ascii="Arial" w:hAnsi="Arial" w:cs="Arial"/>
                <w:sz w:val="16"/>
                <w:szCs w:val="16"/>
                <w:lang w:eastAsia="es-MX"/>
              </w:rPr>
              <w:t>Nombre</w:t>
            </w:r>
          </w:p>
        </w:tc>
        <w:tc>
          <w:tcPr>
            <w:tcW w:w="1418" w:type="dxa"/>
            <w:shd w:val="clear" w:color="auto" w:fill="BFBFBF" w:themeFill="background1" w:themeFillShade="BF"/>
            <w:noWrap/>
            <w:vAlign w:val="center"/>
            <w:hideMark/>
          </w:tcPr>
          <w:p w:rsidR="009D7831" w:rsidRPr="00BA7171" w:rsidRDefault="009D7831" w:rsidP="009D7831">
            <w:pPr>
              <w:pStyle w:val="Sinespaciado"/>
              <w:jc w:val="center"/>
              <w:rPr>
                <w:rFonts w:ascii="Arial" w:hAnsi="Arial" w:cs="Arial"/>
                <w:sz w:val="16"/>
                <w:szCs w:val="16"/>
                <w:lang w:eastAsia="es-MX"/>
              </w:rPr>
            </w:pPr>
            <w:r>
              <w:rPr>
                <w:rFonts w:ascii="Arial" w:hAnsi="Arial" w:cs="Arial"/>
                <w:sz w:val="16"/>
                <w:szCs w:val="16"/>
                <w:lang w:eastAsia="es-MX"/>
              </w:rPr>
              <w:t>Saldo al 31/12/2017</w:t>
            </w:r>
          </w:p>
        </w:tc>
        <w:tc>
          <w:tcPr>
            <w:tcW w:w="1275" w:type="dxa"/>
            <w:shd w:val="clear" w:color="auto" w:fill="BFBFBF" w:themeFill="background1" w:themeFillShade="BF"/>
            <w:noWrap/>
            <w:vAlign w:val="center"/>
            <w:hideMark/>
          </w:tcPr>
          <w:p w:rsidR="009D7831" w:rsidRPr="00BA7171" w:rsidRDefault="009D7831" w:rsidP="009D7831">
            <w:pPr>
              <w:pStyle w:val="Sinespaciado"/>
              <w:jc w:val="center"/>
              <w:rPr>
                <w:rFonts w:ascii="Arial" w:hAnsi="Arial" w:cs="Arial"/>
                <w:sz w:val="16"/>
                <w:szCs w:val="16"/>
                <w:lang w:eastAsia="es-MX"/>
              </w:rPr>
            </w:pPr>
            <w:r>
              <w:rPr>
                <w:rFonts w:ascii="Arial" w:hAnsi="Arial" w:cs="Arial"/>
                <w:sz w:val="16"/>
                <w:szCs w:val="16"/>
                <w:lang w:eastAsia="es-MX"/>
              </w:rPr>
              <w:t>Saldo al 31/12/2016</w:t>
            </w:r>
          </w:p>
        </w:tc>
      </w:tr>
      <w:tr w:rsidR="009D7831" w:rsidRPr="00261C43" w:rsidTr="00C31468">
        <w:trPr>
          <w:trHeight w:val="98"/>
        </w:trPr>
        <w:tc>
          <w:tcPr>
            <w:tcW w:w="3969" w:type="dxa"/>
            <w:shd w:val="clear" w:color="auto" w:fill="auto"/>
            <w:noWrap/>
            <w:hideMark/>
          </w:tcPr>
          <w:p w:rsidR="009D7831" w:rsidRPr="00BA7171" w:rsidRDefault="009D7831" w:rsidP="00BA7171">
            <w:pPr>
              <w:pStyle w:val="Sinespaciado"/>
              <w:rPr>
                <w:rFonts w:ascii="Arial" w:hAnsi="Arial" w:cs="Arial"/>
                <w:sz w:val="16"/>
                <w:szCs w:val="16"/>
                <w:lang w:eastAsia="es-MX"/>
              </w:rPr>
            </w:pPr>
            <w:r w:rsidRPr="00BA7171">
              <w:rPr>
                <w:rFonts w:ascii="Arial" w:hAnsi="Arial" w:cs="Arial"/>
                <w:sz w:val="16"/>
                <w:szCs w:val="16"/>
                <w:lang w:eastAsia="es-MX"/>
              </w:rPr>
              <w:t>EFECTIVO</w:t>
            </w:r>
          </w:p>
        </w:tc>
        <w:tc>
          <w:tcPr>
            <w:tcW w:w="1418" w:type="dxa"/>
            <w:shd w:val="clear" w:color="auto" w:fill="auto"/>
            <w:noWrap/>
            <w:hideMark/>
          </w:tcPr>
          <w:p w:rsidR="009D7831" w:rsidRPr="00BE1775" w:rsidRDefault="009D7831" w:rsidP="00C3146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Pr="00BE1775">
              <w:rPr>
                <w:rFonts w:ascii="Arial" w:eastAsia="Times New Roman" w:hAnsi="Arial" w:cs="Arial"/>
                <w:color w:val="000000"/>
                <w:sz w:val="16"/>
                <w:szCs w:val="16"/>
                <w:lang w:eastAsia="es-MX"/>
              </w:rPr>
              <w:t xml:space="preserve">   113,494</w:t>
            </w:r>
          </w:p>
        </w:tc>
        <w:tc>
          <w:tcPr>
            <w:tcW w:w="1275" w:type="dxa"/>
            <w:shd w:val="clear" w:color="auto" w:fill="auto"/>
            <w:noWrap/>
            <w:hideMark/>
          </w:tcPr>
          <w:p w:rsidR="009D7831" w:rsidRPr="00500CD5" w:rsidRDefault="009D7831" w:rsidP="00C31468">
            <w:pPr>
              <w:pStyle w:val="Sinespaciado"/>
              <w:jc w:val="right"/>
              <w:rPr>
                <w:rFonts w:ascii="Arial" w:hAnsi="Arial" w:cs="Arial"/>
                <w:sz w:val="16"/>
                <w:szCs w:val="16"/>
              </w:rPr>
            </w:pPr>
            <w:r>
              <w:rPr>
                <w:rFonts w:ascii="Arial" w:hAnsi="Arial" w:cs="Arial"/>
                <w:sz w:val="16"/>
                <w:szCs w:val="16"/>
              </w:rPr>
              <w:t xml:space="preserve">$          </w:t>
            </w:r>
            <w:r w:rsidRPr="00500CD5">
              <w:rPr>
                <w:rFonts w:ascii="Arial" w:hAnsi="Arial" w:cs="Arial"/>
                <w:sz w:val="16"/>
                <w:szCs w:val="16"/>
              </w:rPr>
              <w:t>77,877</w:t>
            </w:r>
          </w:p>
        </w:tc>
      </w:tr>
      <w:tr w:rsidR="009D7831" w:rsidRPr="00261C43" w:rsidTr="00C31468">
        <w:trPr>
          <w:trHeight w:val="47"/>
        </w:trPr>
        <w:tc>
          <w:tcPr>
            <w:tcW w:w="3969" w:type="dxa"/>
            <w:shd w:val="clear" w:color="auto" w:fill="auto"/>
            <w:noWrap/>
            <w:hideMark/>
          </w:tcPr>
          <w:p w:rsidR="009D7831" w:rsidRPr="00BA7171" w:rsidRDefault="009D7831" w:rsidP="00BA7171">
            <w:pPr>
              <w:pStyle w:val="Sinespaciado"/>
              <w:rPr>
                <w:rFonts w:ascii="Arial" w:hAnsi="Arial" w:cs="Arial"/>
                <w:sz w:val="16"/>
                <w:szCs w:val="16"/>
                <w:lang w:eastAsia="es-MX"/>
              </w:rPr>
            </w:pPr>
            <w:r w:rsidRPr="00BA7171">
              <w:rPr>
                <w:rFonts w:ascii="Arial" w:hAnsi="Arial" w:cs="Arial"/>
                <w:sz w:val="16"/>
                <w:szCs w:val="16"/>
                <w:lang w:eastAsia="es-MX"/>
              </w:rPr>
              <w:t>BANCOS/TESORERÍA</w:t>
            </w:r>
          </w:p>
        </w:tc>
        <w:tc>
          <w:tcPr>
            <w:tcW w:w="1418" w:type="dxa"/>
            <w:shd w:val="clear" w:color="auto" w:fill="auto"/>
            <w:noWrap/>
            <w:hideMark/>
          </w:tcPr>
          <w:p w:rsidR="009D7831" w:rsidRPr="00BE1775" w:rsidRDefault="00C31468" w:rsidP="00D0329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6’318,946</w:t>
            </w:r>
          </w:p>
        </w:tc>
        <w:tc>
          <w:tcPr>
            <w:tcW w:w="1275" w:type="dxa"/>
            <w:shd w:val="clear" w:color="auto" w:fill="auto"/>
            <w:noWrap/>
            <w:hideMark/>
          </w:tcPr>
          <w:p w:rsidR="009D7831" w:rsidRPr="00500CD5" w:rsidRDefault="009D7831" w:rsidP="00C31468">
            <w:pPr>
              <w:pStyle w:val="Sinespaciado"/>
              <w:jc w:val="right"/>
              <w:rPr>
                <w:rFonts w:ascii="Arial" w:hAnsi="Arial" w:cs="Arial"/>
                <w:sz w:val="16"/>
                <w:szCs w:val="16"/>
              </w:rPr>
            </w:pPr>
            <w:r>
              <w:rPr>
                <w:rFonts w:ascii="Arial" w:hAnsi="Arial" w:cs="Arial"/>
                <w:sz w:val="16"/>
                <w:szCs w:val="16"/>
              </w:rPr>
              <w:t xml:space="preserve">$   </w:t>
            </w:r>
            <w:r w:rsidR="00C31468">
              <w:rPr>
                <w:rFonts w:ascii="Arial" w:hAnsi="Arial" w:cs="Arial"/>
                <w:sz w:val="16"/>
                <w:szCs w:val="16"/>
              </w:rPr>
              <w:t>34’</w:t>
            </w:r>
            <w:r w:rsidRPr="00500CD5">
              <w:rPr>
                <w:rFonts w:ascii="Arial" w:hAnsi="Arial" w:cs="Arial"/>
                <w:sz w:val="16"/>
                <w:szCs w:val="16"/>
              </w:rPr>
              <w:t>976,067</w:t>
            </w:r>
          </w:p>
        </w:tc>
      </w:tr>
      <w:tr w:rsidR="009D7831" w:rsidRPr="00261C43" w:rsidTr="00CD2FBF">
        <w:trPr>
          <w:trHeight w:val="47"/>
        </w:trPr>
        <w:tc>
          <w:tcPr>
            <w:tcW w:w="3969" w:type="dxa"/>
            <w:tcBorders>
              <w:bottom w:val="single" w:sz="4" w:space="0" w:color="auto"/>
            </w:tcBorders>
            <w:shd w:val="clear" w:color="auto" w:fill="auto"/>
            <w:noWrap/>
            <w:hideMark/>
          </w:tcPr>
          <w:p w:rsidR="009D7831" w:rsidRPr="00BA7171" w:rsidRDefault="009D7831" w:rsidP="00BA7171">
            <w:pPr>
              <w:pStyle w:val="Sinespaciado"/>
              <w:rPr>
                <w:rFonts w:ascii="Arial" w:hAnsi="Arial" w:cs="Arial"/>
                <w:sz w:val="16"/>
                <w:szCs w:val="16"/>
                <w:lang w:eastAsia="es-MX"/>
              </w:rPr>
            </w:pPr>
            <w:r w:rsidRPr="00BA7171">
              <w:rPr>
                <w:rFonts w:ascii="Arial" w:hAnsi="Arial" w:cs="Arial"/>
                <w:sz w:val="16"/>
                <w:szCs w:val="16"/>
                <w:lang w:eastAsia="es-MX"/>
              </w:rPr>
              <w:t>INVERSIONES TEMPORALES (HASTA 3 MESES)</w:t>
            </w:r>
          </w:p>
        </w:tc>
        <w:tc>
          <w:tcPr>
            <w:tcW w:w="1418" w:type="dxa"/>
            <w:tcBorders>
              <w:bottom w:val="single" w:sz="4" w:space="0" w:color="auto"/>
            </w:tcBorders>
            <w:shd w:val="clear" w:color="auto" w:fill="auto"/>
            <w:noWrap/>
            <w:hideMark/>
          </w:tcPr>
          <w:p w:rsidR="009D7831" w:rsidRPr="00BE1775" w:rsidRDefault="00C31468" w:rsidP="00D0329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$ 237’609,804</w:t>
            </w:r>
          </w:p>
        </w:tc>
        <w:tc>
          <w:tcPr>
            <w:tcW w:w="1275" w:type="dxa"/>
            <w:tcBorders>
              <w:bottom w:val="single" w:sz="4" w:space="0" w:color="auto"/>
            </w:tcBorders>
            <w:shd w:val="clear" w:color="auto" w:fill="auto"/>
            <w:noWrap/>
            <w:hideMark/>
          </w:tcPr>
          <w:p w:rsidR="009D7831" w:rsidRPr="00500CD5" w:rsidRDefault="009D7831" w:rsidP="00C31468">
            <w:pPr>
              <w:pStyle w:val="Sinespaciado"/>
              <w:jc w:val="right"/>
              <w:rPr>
                <w:rFonts w:ascii="Arial" w:hAnsi="Arial" w:cs="Arial"/>
                <w:sz w:val="16"/>
                <w:szCs w:val="16"/>
              </w:rPr>
            </w:pPr>
            <w:r>
              <w:rPr>
                <w:rFonts w:ascii="Arial" w:hAnsi="Arial" w:cs="Arial"/>
                <w:sz w:val="16"/>
                <w:szCs w:val="16"/>
              </w:rPr>
              <w:t xml:space="preserve">$ </w:t>
            </w:r>
            <w:r w:rsidR="00C31468">
              <w:rPr>
                <w:rFonts w:ascii="Arial" w:hAnsi="Arial" w:cs="Arial"/>
                <w:sz w:val="16"/>
                <w:szCs w:val="16"/>
              </w:rPr>
              <w:t>156’796,470</w:t>
            </w:r>
          </w:p>
        </w:tc>
      </w:tr>
      <w:tr w:rsidR="009D7831" w:rsidRPr="00500CD5" w:rsidTr="00CD2FBF">
        <w:trPr>
          <w:trHeight w:val="78"/>
        </w:trPr>
        <w:tc>
          <w:tcPr>
            <w:tcW w:w="3969" w:type="dxa"/>
            <w:shd w:val="clear" w:color="auto" w:fill="BFBFBF" w:themeFill="background1" w:themeFillShade="BF"/>
            <w:noWrap/>
            <w:hideMark/>
          </w:tcPr>
          <w:p w:rsidR="009D7831" w:rsidRPr="00500CD5" w:rsidRDefault="009D7831" w:rsidP="00500CD5">
            <w:pPr>
              <w:pStyle w:val="Sinespaciado"/>
              <w:rPr>
                <w:rFonts w:ascii="Arial" w:hAnsi="Arial" w:cs="Arial"/>
                <w:sz w:val="16"/>
                <w:szCs w:val="16"/>
                <w:lang w:eastAsia="es-MX"/>
              </w:rPr>
            </w:pPr>
            <w:r w:rsidRPr="00500CD5">
              <w:rPr>
                <w:rFonts w:ascii="Arial" w:hAnsi="Arial" w:cs="Arial"/>
                <w:sz w:val="16"/>
                <w:szCs w:val="16"/>
                <w:lang w:eastAsia="es-MX"/>
              </w:rPr>
              <w:t>TOTAL DE EFECTIVO Y EQUIVALENTES</w:t>
            </w:r>
          </w:p>
        </w:tc>
        <w:tc>
          <w:tcPr>
            <w:tcW w:w="1418" w:type="dxa"/>
            <w:shd w:val="clear" w:color="auto" w:fill="BFBFBF" w:themeFill="background1" w:themeFillShade="BF"/>
            <w:noWrap/>
            <w:hideMark/>
          </w:tcPr>
          <w:p w:rsidR="009D7831" w:rsidRPr="00500CD5" w:rsidRDefault="00C31468" w:rsidP="00500CD5">
            <w:pPr>
              <w:pStyle w:val="Sinespaciado"/>
              <w:jc w:val="right"/>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$ 244’042,244</w:t>
            </w:r>
          </w:p>
        </w:tc>
        <w:tc>
          <w:tcPr>
            <w:tcW w:w="1275" w:type="dxa"/>
            <w:shd w:val="clear" w:color="auto" w:fill="BFBFBF" w:themeFill="background1" w:themeFillShade="BF"/>
            <w:noWrap/>
            <w:hideMark/>
          </w:tcPr>
          <w:p w:rsidR="009D7831" w:rsidRPr="00500CD5" w:rsidRDefault="009D7831" w:rsidP="00C31468">
            <w:pPr>
              <w:pStyle w:val="Sinespaciado"/>
              <w:jc w:val="right"/>
              <w:rPr>
                <w:rFonts w:ascii="Arial" w:hAnsi="Arial" w:cs="Arial"/>
                <w:sz w:val="16"/>
                <w:szCs w:val="16"/>
              </w:rPr>
            </w:pPr>
            <w:r>
              <w:rPr>
                <w:rFonts w:ascii="Arial" w:hAnsi="Arial" w:cs="Arial"/>
                <w:b/>
                <w:bCs/>
                <w:color w:val="000000"/>
                <w:sz w:val="16"/>
                <w:szCs w:val="16"/>
              </w:rPr>
              <w:t xml:space="preserve">$ </w:t>
            </w:r>
            <w:r w:rsidRPr="00500CD5">
              <w:rPr>
                <w:rFonts w:ascii="Arial" w:hAnsi="Arial" w:cs="Arial"/>
                <w:b/>
                <w:bCs/>
                <w:color w:val="000000"/>
                <w:sz w:val="16"/>
                <w:szCs w:val="16"/>
              </w:rPr>
              <w:t>191</w:t>
            </w:r>
            <w:r w:rsidR="00C31468">
              <w:rPr>
                <w:rFonts w:ascii="Arial" w:hAnsi="Arial" w:cs="Arial"/>
                <w:b/>
                <w:bCs/>
                <w:color w:val="000000"/>
                <w:sz w:val="16"/>
                <w:szCs w:val="16"/>
              </w:rPr>
              <w:t>’</w:t>
            </w:r>
            <w:r w:rsidRPr="00500CD5">
              <w:rPr>
                <w:rFonts w:ascii="Arial" w:hAnsi="Arial" w:cs="Arial"/>
                <w:b/>
                <w:bCs/>
                <w:color w:val="000000"/>
                <w:sz w:val="16"/>
                <w:szCs w:val="16"/>
              </w:rPr>
              <w:t>850,414</w:t>
            </w:r>
          </w:p>
        </w:tc>
      </w:tr>
    </w:tbl>
    <w:p w:rsidR="00261C43" w:rsidRPr="00500CD5" w:rsidRDefault="00261C43" w:rsidP="00500CD5">
      <w:pPr>
        <w:pStyle w:val="Sinespaciado"/>
        <w:rPr>
          <w:rFonts w:ascii="Arial" w:hAnsi="Arial" w:cs="Arial"/>
          <w:sz w:val="16"/>
          <w:szCs w:val="16"/>
        </w:rPr>
      </w:pPr>
    </w:p>
    <w:p w:rsidR="00B76619" w:rsidRDefault="00B76619" w:rsidP="003A6D05">
      <w:pPr>
        <w:pStyle w:val="Sinespaciado"/>
        <w:jc w:val="both"/>
        <w:rPr>
          <w:rFonts w:ascii="Arial" w:hAnsi="Arial" w:cs="Arial"/>
          <w:sz w:val="16"/>
          <w:szCs w:val="16"/>
        </w:rPr>
      </w:pPr>
    </w:p>
    <w:p w:rsidR="00261C43" w:rsidRPr="0030266D" w:rsidRDefault="00261C43" w:rsidP="003A6D05">
      <w:pPr>
        <w:pStyle w:val="Sinespaciado"/>
        <w:jc w:val="both"/>
        <w:rPr>
          <w:rFonts w:ascii="Arial" w:hAnsi="Arial" w:cs="Arial"/>
          <w:sz w:val="16"/>
          <w:szCs w:val="16"/>
        </w:rPr>
      </w:pPr>
    </w:p>
    <w:p w:rsidR="002E0CCE" w:rsidRPr="00E20E0F" w:rsidRDefault="00261C43" w:rsidP="00A806A2">
      <w:pPr>
        <w:pStyle w:val="Sinespaciado"/>
        <w:rPr>
          <w:rFonts w:ascii="Arial" w:hAnsi="Arial" w:cs="Arial"/>
          <w:b/>
          <w:u w:val="single"/>
        </w:rPr>
      </w:pPr>
      <w:r w:rsidRPr="00E20E0F">
        <w:rPr>
          <w:rFonts w:ascii="Arial" w:hAnsi="Arial" w:cs="Arial"/>
          <w:b/>
          <w:u w:val="single"/>
        </w:rPr>
        <w:t>ADQUISICIONES DE BIENES MUEBLES E INMUEBLES</w:t>
      </w:r>
    </w:p>
    <w:p w:rsidR="002E0CCE" w:rsidRDefault="002E0CCE" w:rsidP="003A6D05">
      <w:pPr>
        <w:pStyle w:val="Sinespaciado"/>
        <w:jc w:val="both"/>
        <w:rPr>
          <w:rFonts w:ascii="Arial" w:hAnsi="Arial" w:cs="Arial"/>
          <w:b/>
          <w:sz w:val="20"/>
          <w:szCs w:val="20"/>
        </w:rPr>
      </w:pPr>
    </w:p>
    <w:p w:rsidR="00B76619" w:rsidRDefault="00B76619" w:rsidP="003A6D05">
      <w:pPr>
        <w:pStyle w:val="Sinespaciado"/>
        <w:jc w:val="both"/>
        <w:rPr>
          <w:rFonts w:ascii="Arial" w:hAnsi="Arial" w:cs="Arial"/>
          <w:b/>
          <w:sz w:val="20"/>
          <w:szCs w:val="20"/>
        </w:rPr>
      </w:pPr>
    </w:p>
    <w:p w:rsidR="00261C43" w:rsidRDefault="00261C43" w:rsidP="003A6D05">
      <w:pPr>
        <w:pStyle w:val="Sinespaciado"/>
        <w:jc w:val="both"/>
        <w:rPr>
          <w:rFonts w:ascii="Arial" w:hAnsi="Arial" w:cs="Arial"/>
          <w:b/>
          <w:sz w:val="20"/>
          <w:szCs w:val="20"/>
        </w:rPr>
      </w:pPr>
      <w:r>
        <w:rPr>
          <w:rFonts w:ascii="Arial" w:hAnsi="Arial" w:cs="Arial"/>
          <w:b/>
          <w:sz w:val="20"/>
          <w:szCs w:val="20"/>
        </w:rPr>
        <w:t>BIENES MUEBLES:</w:t>
      </w:r>
    </w:p>
    <w:p w:rsidR="00B03739" w:rsidRDefault="00B03739" w:rsidP="003A6D05">
      <w:pPr>
        <w:pStyle w:val="Sinespaciado"/>
        <w:jc w:val="both"/>
        <w:rPr>
          <w:rFonts w:ascii="Arial" w:hAnsi="Arial" w:cs="Arial"/>
          <w:b/>
          <w:sz w:val="20"/>
          <w:szCs w:val="20"/>
        </w:rPr>
      </w:pPr>
    </w:p>
    <w:tbl>
      <w:tblPr>
        <w:tblW w:w="6237" w:type="dxa"/>
        <w:tblInd w:w="1304" w:type="dxa"/>
        <w:tblCellMar>
          <w:left w:w="70" w:type="dxa"/>
          <w:right w:w="70" w:type="dxa"/>
        </w:tblCellMar>
        <w:tblLook w:val="04A0" w:firstRow="1" w:lastRow="0" w:firstColumn="1" w:lastColumn="0" w:noHBand="0" w:noVBand="1"/>
      </w:tblPr>
      <w:tblGrid>
        <w:gridCol w:w="4961"/>
        <w:gridCol w:w="1276"/>
      </w:tblGrid>
      <w:tr w:rsidR="00E20E0F" w:rsidRPr="00261C43" w:rsidTr="00A072B2">
        <w:trPr>
          <w:trHeight w:val="76"/>
        </w:trPr>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E20E0F" w:rsidRPr="00BA7171" w:rsidRDefault="00E20E0F" w:rsidP="00BA7171">
            <w:pPr>
              <w:pStyle w:val="Sinespaciado"/>
              <w:jc w:val="center"/>
              <w:rPr>
                <w:rFonts w:ascii="Arial" w:hAnsi="Arial" w:cs="Arial"/>
                <w:sz w:val="16"/>
                <w:szCs w:val="16"/>
                <w:lang w:eastAsia="es-MX"/>
              </w:rPr>
            </w:pPr>
            <w:r w:rsidRPr="00BA7171">
              <w:rPr>
                <w:rFonts w:ascii="Arial" w:hAnsi="Arial" w:cs="Arial"/>
                <w:sz w:val="16"/>
                <w:szCs w:val="16"/>
                <w:lang w:eastAsia="es-MX"/>
              </w:rPr>
              <w:t>Nombre</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E20E0F" w:rsidRPr="00BA7171" w:rsidRDefault="00E20E0F" w:rsidP="00BA7171">
            <w:pPr>
              <w:pStyle w:val="Sinespaciado"/>
              <w:jc w:val="center"/>
              <w:rPr>
                <w:rFonts w:ascii="Arial" w:hAnsi="Arial" w:cs="Arial"/>
                <w:sz w:val="16"/>
                <w:szCs w:val="16"/>
                <w:lang w:eastAsia="es-MX"/>
              </w:rPr>
            </w:pPr>
            <w:r w:rsidRPr="00BA7171">
              <w:rPr>
                <w:rFonts w:ascii="Arial" w:hAnsi="Arial" w:cs="Arial"/>
                <w:sz w:val="16"/>
                <w:szCs w:val="16"/>
                <w:lang w:eastAsia="es-MX"/>
              </w:rPr>
              <w:t>Compras 2017</w:t>
            </w:r>
          </w:p>
        </w:tc>
      </w:tr>
      <w:tr w:rsidR="00E20E0F" w:rsidRPr="00261C43" w:rsidTr="00A072B2">
        <w:trPr>
          <w:trHeight w:val="47"/>
        </w:trPr>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4B1334" w:rsidRPr="00BA7171" w:rsidRDefault="00E20E0F" w:rsidP="00BA7171">
            <w:pPr>
              <w:pStyle w:val="Sinespaciado"/>
              <w:rPr>
                <w:rFonts w:ascii="Arial" w:hAnsi="Arial" w:cs="Arial"/>
                <w:sz w:val="16"/>
                <w:szCs w:val="16"/>
                <w:lang w:eastAsia="es-MX"/>
              </w:rPr>
            </w:pPr>
            <w:r w:rsidRPr="00BA7171">
              <w:rPr>
                <w:rFonts w:ascii="Arial" w:hAnsi="Arial" w:cs="Arial"/>
                <w:sz w:val="16"/>
                <w:szCs w:val="16"/>
                <w:lang w:eastAsia="es-MX"/>
              </w:rPr>
              <w:t>MOBILIARIO Y EQUIPO DE ADMINISTRACIÓN</w:t>
            </w:r>
          </w:p>
        </w:tc>
        <w:tc>
          <w:tcPr>
            <w:tcW w:w="1276" w:type="dxa"/>
            <w:tcBorders>
              <w:top w:val="nil"/>
              <w:left w:val="nil"/>
              <w:bottom w:val="single" w:sz="4" w:space="0" w:color="auto"/>
              <w:right w:val="single" w:sz="4" w:space="0" w:color="auto"/>
            </w:tcBorders>
            <w:shd w:val="clear" w:color="auto" w:fill="auto"/>
            <w:noWrap/>
            <w:hideMark/>
          </w:tcPr>
          <w:p w:rsidR="00E20E0F" w:rsidRPr="00BA7171" w:rsidRDefault="00E20E0F" w:rsidP="00713B26">
            <w:pPr>
              <w:pStyle w:val="Sinespaciado"/>
              <w:jc w:val="right"/>
              <w:rPr>
                <w:rFonts w:ascii="Arial" w:hAnsi="Arial" w:cs="Arial"/>
                <w:sz w:val="16"/>
                <w:szCs w:val="16"/>
              </w:rPr>
            </w:pPr>
            <w:r w:rsidRPr="00BA7171">
              <w:rPr>
                <w:rFonts w:ascii="Arial" w:hAnsi="Arial" w:cs="Arial"/>
                <w:sz w:val="16"/>
                <w:szCs w:val="16"/>
              </w:rPr>
              <w:t>$</w:t>
            </w:r>
            <w:r w:rsidR="00713B26">
              <w:rPr>
                <w:rFonts w:ascii="Arial" w:hAnsi="Arial" w:cs="Arial"/>
                <w:sz w:val="16"/>
                <w:szCs w:val="16"/>
              </w:rPr>
              <w:t>8</w:t>
            </w:r>
            <w:r w:rsidRPr="00BA7171">
              <w:rPr>
                <w:rFonts w:ascii="Arial" w:hAnsi="Arial" w:cs="Arial"/>
                <w:sz w:val="16"/>
                <w:szCs w:val="16"/>
              </w:rPr>
              <w:t>’</w:t>
            </w:r>
            <w:r w:rsidR="00713B26">
              <w:rPr>
                <w:rFonts w:ascii="Arial" w:hAnsi="Arial" w:cs="Arial"/>
                <w:sz w:val="16"/>
                <w:szCs w:val="16"/>
              </w:rPr>
              <w:t>087</w:t>
            </w:r>
            <w:r w:rsidRPr="00BA7171">
              <w:rPr>
                <w:rFonts w:ascii="Arial" w:hAnsi="Arial" w:cs="Arial"/>
                <w:sz w:val="16"/>
                <w:szCs w:val="16"/>
              </w:rPr>
              <w:t>,</w:t>
            </w:r>
            <w:r w:rsidR="00713B26">
              <w:rPr>
                <w:rFonts w:ascii="Arial" w:hAnsi="Arial" w:cs="Arial"/>
                <w:sz w:val="16"/>
                <w:szCs w:val="16"/>
              </w:rPr>
              <w:t>174</w:t>
            </w:r>
          </w:p>
        </w:tc>
      </w:tr>
      <w:tr w:rsidR="00E20E0F" w:rsidRPr="00261C43" w:rsidTr="00A072B2">
        <w:trPr>
          <w:trHeight w:val="124"/>
        </w:trPr>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E20E0F" w:rsidRPr="00BA7171" w:rsidRDefault="00E20E0F" w:rsidP="00BA7171">
            <w:pPr>
              <w:pStyle w:val="Sinespaciado"/>
              <w:rPr>
                <w:rFonts w:ascii="Arial" w:hAnsi="Arial" w:cs="Arial"/>
                <w:sz w:val="16"/>
                <w:szCs w:val="16"/>
                <w:lang w:eastAsia="es-MX"/>
              </w:rPr>
            </w:pPr>
            <w:r w:rsidRPr="00BA7171">
              <w:rPr>
                <w:rFonts w:ascii="Arial" w:hAnsi="Arial" w:cs="Arial"/>
                <w:sz w:val="16"/>
                <w:szCs w:val="16"/>
                <w:lang w:eastAsia="es-MX"/>
              </w:rPr>
              <w:t>MOBILIARIO Y EQUIPO EDUCACIONAL Y RECREATIVO</w:t>
            </w:r>
          </w:p>
        </w:tc>
        <w:tc>
          <w:tcPr>
            <w:tcW w:w="1276" w:type="dxa"/>
            <w:tcBorders>
              <w:top w:val="nil"/>
              <w:left w:val="nil"/>
              <w:bottom w:val="single" w:sz="4" w:space="0" w:color="auto"/>
              <w:right w:val="single" w:sz="4" w:space="0" w:color="auto"/>
            </w:tcBorders>
            <w:shd w:val="clear" w:color="auto" w:fill="auto"/>
            <w:noWrap/>
            <w:hideMark/>
          </w:tcPr>
          <w:p w:rsidR="00E20E0F" w:rsidRPr="00BA7171" w:rsidRDefault="00E20E0F" w:rsidP="00713B26">
            <w:pPr>
              <w:pStyle w:val="Sinespaciado"/>
              <w:jc w:val="right"/>
              <w:rPr>
                <w:rFonts w:ascii="Arial" w:hAnsi="Arial" w:cs="Arial"/>
                <w:sz w:val="16"/>
                <w:szCs w:val="16"/>
              </w:rPr>
            </w:pPr>
            <w:r w:rsidRPr="00BA7171">
              <w:rPr>
                <w:rFonts w:ascii="Arial" w:hAnsi="Arial" w:cs="Arial"/>
                <w:sz w:val="16"/>
                <w:szCs w:val="16"/>
              </w:rPr>
              <w:t>$75</w:t>
            </w:r>
            <w:r w:rsidR="00713B26">
              <w:rPr>
                <w:rFonts w:ascii="Arial" w:hAnsi="Arial" w:cs="Arial"/>
                <w:sz w:val="16"/>
                <w:szCs w:val="16"/>
              </w:rPr>
              <w:t>6</w:t>
            </w:r>
            <w:r w:rsidRPr="00BA7171">
              <w:rPr>
                <w:rFonts w:ascii="Arial" w:hAnsi="Arial" w:cs="Arial"/>
                <w:sz w:val="16"/>
                <w:szCs w:val="16"/>
              </w:rPr>
              <w:t>,</w:t>
            </w:r>
            <w:r w:rsidR="00713B26">
              <w:rPr>
                <w:rFonts w:ascii="Arial" w:hAnsi="Arial" w:cs="Arial"/>
                <w:sz w:val="16"/>
                <w:szCs w:val="16"/>
              </w:rPr>
              <w:t>622</w:t>
            </w:r>
          </w:p>
        </w:tc>
      </w:tr>
      <w:tr w:rsidR="00E20E0F" w:rsidRPr="00261C43" w:rsidTr="00A072B2">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E20E0F" w:rsidRPr="00BA7171" w:rsidRDefault="00E20E0F" w:rsidP="00BA7171">
            <w:pPr>
              <w:pStyle w:val="Sinespaciado"/>
              <w:rPr>
                <w:rFonts w:ascii="Arial" w:hAnsi="Arial" w:cs="Arial"/>
                <w:sz w:val="16"/>
                <w:szCs w:val="16"/>
                <w:lang w:eastAsia="es-MX"/>
              </w:rPr>
            </w:pPr>
            <w:r w:rsidRPr="00BA7171">
              <w:rPr>
                <w:rFonts w:ascii="Arial" w:hAnsi="Arial" w:cs="Arial"/>
                <w:sz w:val="16"/>
                <w:szCs w:val="16"/>
                <w:lang w:eastAsia="es-MX"/>
              </w:rPr>
              <w:t>EQUIPO E INSTRUMENTAL MÉDICO Y DE LABORATORIO</w:t>
            </w:r>
          </w:p>
        </w:tc>
        <w:tc>
          <w:tcPr>
            <w:tcW w:w="1276" w:type="dxa"/>
            <w:tcBorders>
              <w:top w:val="nil"/>
              <w:left w:val="nil"/>
              <w:bottom w:val="single" w:sz="4" w:space="0" w:color="auto"/>
              <w:right w:val="single" w:sz="4" w:space="0" w:color="auto"/>
            </w:tcBorders>
            <w:shd w:val="clear" w:color="auto" w:fill="auto"/>
            <w:noWrap/>
            <w:hideMark/>
          </w:tcPr>
          <w:p w:rsidR="00E20E0F" w:rsidRPr="00BA7171" w:rsidRDefault="00E20E0F" w:rsidP="00957F18">
            <w:pPr>
              <w:pStyle w:val="Sinespaciado"/>
              <w:jc w:val="right"/>
              <w:rPr>
                <w:rFonts w:ascii="Arial" w:hAnsi="Arial" w:cs="Arial"/>
                <w:sz w:val="16"/>
                <w:szCs w:val="16"/>
              </w:rPr>
            </w:pPr>
            <w:r w:rsidRPr="00BA7171">
              <w:rPr>
                <w:rFonts w:ascii="Arial" w:hAnsi="Arial" w:cs="Arial"/>
                <w:sz w:val="16"/>
                <w:szCs w:val="16"/>
              </w:rPr>
              <w:t>$436,768</w:t>
            </w:r>
          </w:p>
        </w:tc>
      </w:tr>
      <w:tr w:rsidR="00E20E0F" w:rsidRPr="00261C43" w:rsidTr="00A072B2">
        <w:trPr>
          <w:trHeight w:val="144"/>
        </w:trPr>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E20E0F" w:rsidRPr="00BA7171" w:rsidRDefault="00E20E0F" w:rsidP="00BA7171">
            <w:pPr>
              <w:pStyle w:val="Sinespaciado"/>
              <w:rPr>
                <w:rFonts w:ascii="Arial" w:hAnsi="Arial" w:cs="Arial"/>
                <w:sz w:val="16"/>
                <w:szCs w:val="16"/>
                <w:lang w:eastAsia="es-MX"/>
              </w:rPr>
            </w:pPr>
            <w:r w:rsidRPr="00BA7171">
              <w:rPr>
                <w:rFonts w:ascii="Arial" w:hAnsi="Arial" w:cs="Arial"/>
                <w:sz w:val="16"/>
                <w:szCs w:val="16"/>
                <w:lang w:eastAsia="es-MX"/>
              </w:rPr>
              <w:t>EQUIPO DE TRANSPORTE</w:t>
            </w:r>
          </w:p>
        </w:tc>
        <w:tc>
          <w:tcPr>
            <w:tcW w:w="1276" w:type="dxa"/>
            <w:tcBorders>
              <w:top w:val="nil"/>
              <w:left w:val="nil"/>
              <w:bottom w:val="single" w:sz="4" w:space="0" w:color="auto"/>
              <w:right w:val="single" w:sz="4" w:space="0" w:color="auto"/>
            </w:tcBorders>
            <w:shd w:val="clear" w:color="auto" w:fill="auto"/>
            <w:noWrap/>
            <w:hideMark/>
          </w:tcPr>
          <w:p w:rsidR="00E20E0F" w:rsidRPr="00BA7171" w:rsidRDefault="00E20E0F" w:rsidP="00957F18">
            <w:pPr>
              <w:pStyle w:val="Sinespaciado"/>
              <w:jc w:val="right"/>
              <w:rPr>
                <w:rFonts w:ascii="Arial" w:hAnsi="Arial" w:cs="Arial"/>
                <w:sz w:val="16"/>
                <w:szCs w:val="16"/>
              </w:rPr>
            </w:pPr>
            <w:r w:rsidRPr="00BA7171">
              <w:rPr>
                <w:rFonts w:ascii="Arial" w:hAnsi="Arial" w:cs="Arial"/>
                <w:sz w:val="16"/>
                <w:szCs w:val="16"/>
              </w:rPr>
              <w:t>$9’334,110</w:t>
            </w:r>
          </w:p>
        </w:tc>
      </w:tr>
      <w:tr w:rsidR="00E20E0F" w:rsidRPr="00261C43" w:rsidTr="00A072B2">
        <w:trPr>
          <w:trHeight w:val="104"/>
        </w:trPr>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E20E0F" w:rsidRPr="00BA7171" w:rsidRDefault="00E20E0F" w:rsidP="00BA7171">
            <w:pPr>
              <w:pStyle w:val="Sinespaciado"/>
              <w:rPr>
                <w:rFonts w:ascii="Arial" w:hAnsi="Arial" w:cs="Arial"/>
                <w:sz w:val="16"/>
                <w:szCs w:val="16"/>
                <w:lang w:eastAsia="es-MX"/>
              </w:rPr>
            </w:pPr>
            <w:r w:rsidRPr="00BA7171">
              <w:rPr>
                <w:rFonts w:ascii="Arial" w:hAnsi="Arial" w:cs="Arial"/>
                <w:sz w:val="16"/>
                <w:szCs w:val="16"/>
                <w:lang w:eastAsia="es-MX"/>
              </w:rPr>
              <w:t>MAQUINARIA OTROS EQUIPOS Y HERRAMIENTAS</w:t>
            </w:r>
          </w:p>
        </w:tc>
        <w:tc>
          <w:tcPr>
            <w:tcW w:w="1276" w:type="dxa"/>
            <w:tcBorders>
              <w:top w:val="nil"/>
              <w:left w:val="nil"/>
              <w:bottom w:val="single" w:sz="4" w:space="0" w:color="auto"/>
              <w:right w:val="single" w:sz="4" w:space="0" w:color="auto"/>
            </w:tcBorders>
            <w:shd w:val="clear" w:color="auto" w:fill="auto"/>
            <w:noWrap/>
            <w:hideMark/>
          </w:tcPr>
          <w:p w:rsidR="00E20E0F" w:rsidRPr="00BA7171" w:rsidRDefault="00957F18" w:rsidP="00713B26">
            <w:pPr>
              <w:pStyle w:val="Sinespaciado"/>
              <w:jc w:val="right"/>
              <w:rPr>
                <w:rFonts w:ascii="Arial" w:hAnsi="Arial" w:cs="Arial"/>
                <w:sz w:val="16"/>
                <w:szCs w:val="16"/>
              </w:rPr>
            </w:pPr>
            <w:r>
              <w:rPr>
                <w:rFonts w:ascii="Arial" w:hAnsi="Arial" w:cs="Arial"/>
                <w:sz w:val="16"/>
                <w:szCs w:val="16"/>
              </w:rPr>
              <w:t>$1’0</w:t>
            </w:r>
            <w:r w:rsidR="00713B26">
              <w:rPr>
                <w:rFonts w:ascii="Arial" w:hAnsi="Arial" w:cs="Arial"/>
                <w:sz w:val="16"/>
                <w:szCs w:val="16"/>
              </w:rPr>
              <w:t>62</w:t>
            </w:r>
            <w:r>
              <w:rPr>
                <w:rFonts w:ascii="Arial" w:hAnsi="Arial" w:cs="Arial"/>
                <w:sz w:val="16"/>
                <w:szCs w:val="16"/>
              </w:rPr>
              <w:t>,</w:t>
            </w:r>
            <w:r w:rsidR="00713B26">
              <w:rPr>
                <w:rFonts w:ascii="Arial" w:hAnsi="Arial" w:cs="Arial"/>
                <w:sz w:val="16"/>
                <w:szCs w:val="16"/>
              </w:rPr>
              <w:t>975</w:t>
            </w:r>
          </w:p>
        </w:tc>
      </w:tr>
      <w:tr w:rsidR="00E20E0F" w:rsidRPr="00261C43" w:rsidTr="00A072B2">
        <w:trPr>
          <w:trHeight w:val="50"/>
        </w:trPr>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E20E0F" w:rsidRPr="00BA7171" w:rsidRDefault="00E20E0F" w:rsidP="00BA7171">
            <w:pPr>
              <w:pStyle w:val="Sinespaciado"/>
              <w:rPr>
                <w:rFonts w:ascii="Arial" w:hAnsi="Arial" w:cs="Arial"/>
                <w:sz w:val="16"/>
                <w:szCs w:val="16"/>
                <w:lang w:eastAsia="es-MX"/>
              </w:rPr>
            </w:pPr>
            <w:r w:rsidRPr="00BA7171">
              <w:rPr>
                <w:rFonts w:ascii="Arial" w:hAnsi="Arial" w:cs="Arial"/>
                <w:sz w:val="16"/>
                <w:szCs w:val="16"/>
                <w:lang w:eastAsia="es-MX"/>
              </w:rPr>
              <w:t>TOTAL</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E20E0F" w:rsidRPr="00BA7171" w:rsidRDefault="00E20E0F" w:rsidP="00713B26">
            <w:pPr>
              <w:pStyle w:val="Sinespaciado"/>
              <w:jc w:val="right"/>
              <w:rPr>
                <w:rFonts w:ascii="Arial" w:hAnsi="Arial" w:cs="Arial"/>
                <w:sz w:val="16"/>
                <w:szCs w:val="16"/>
                <w:lang w:eastAsia="es-MX"/>
              </w:rPr>
            </w:pPr>
            <w:r w:rsidRPr="00BA7171">
              <w:rPr>
                <w:rFonts w:ascii="Arial" w:hAnsi="Arial" w:cs="Arial"/>
                <w:sz w:val="16"/>
                <w:szCs w:val="16"/>
                <w:lang w:eastAsia="es-MX"/>
              </w:rPr>
              <w:t>$19’</w:t>
            </w:r>
            <w:r w:rsidR="00713B26">
              <w:rPr>
                <w:rFonts w:ascii="Arial" w:hAnsi="Arial" w:cs="Arial"/>
                <w:sz w:val="16"/>
                <w:szCs w:val="16"/>
                <w:lang w:eastAsia="es-MX"/>
              </w:rPr>
              <w:t>677</w:t>
            </w:r>
            <w:r w:rsidRPr="00BA7171">
              <w:rPr>
                <w:rFonts w:ascii="Arial" w:hAnsi="Arial" w:cs="Arial"/>
                <w:sz w:val="16"/>
                <w:szCs w:val="16"/>
                <w:lang w:eastAsia="es-MX"/>
              </w:rPr>
              <w:t>,</w:t>
            </w:r>
            <w:r w:rsidR="00713B26">
              <w:rPr>
                <w:rFonts w:ascii="Arial" w:hAnsi="Arial" w:cs="Arial"/>
                <w:sz w:val="16"/>
                <w:szCs w:val="16"/>
                <w:lang w:eastAsia="es-MX"/>
              </w:rPr>
              <w:t>649</w:t>
            </w:r>
          </w:p>
        </w:tc>
      </w:tr>
    </w:tbl>
    <w:p w:rsidR="00261C43" w:rsidRDefault="00261C43" w:rsidP="003A6D05">
      <w:pPr>
        <w:pStyle w:val="Sinespaciado"/>
        <w:jc w:val="both"/>
        <w:rPr>
          <w:rFonts w:ascii="Arial" w:hAnsi="Arial" w:cs="Arial"/>
          <w:b/>
          <w:sz w:val="20"/>
          <w:szCs w:val="20"/>
        </w:rPr>
      </w:pPr>
    </w:p>
    <w:p w:rsidR="004F5834" w:rsidRDefault="00A072B2" w:rsidP="00A072B2">
      <w:pPr>
        <w:pStyle w:val="Sinespaciado"/>
        <w:jc w:val="both"/>
        <w:rPr>
          <w:rFonts w:ascii="Arial" w:hAnsi="Arial" w:cs="Arial"/>
          <w:sz w:val="20"/>
          <w:szCs w:val="20"/>
        </w:rPr>
      </w:pPr>
      <w:r>
        <w:rPr>
          <w:rFonts w:ascii="Arial" w:hAnsi="Arial" w:cs="Arial"/>
          <w:sz w:val="20"/>
          <w:szCs w:val="20"/>
        </w:rPr>
        <w:t xml:space="preserve">Durante el ejercicio que se informa el Sistema </w:t>
      </w:r>
      <w:r>
        <w:rPr>
          <w:rFonts w:ascii="Arial" w:hAnsi="Arial" w:cs="Arial"/>
          <w:sz w:val="20"/>
          <w:szCs w:val="20"/>
        </w:rPr>
        <w:tab/>
        <w:t>DIF, adquirió 39 vehículos, en los que se incluyen 12 vehículos con motores eléctricos</w:t>
      </w:r>
      <w:r w:rsidR="00832C87">
        <w:rPr>
          <w:rFonts w:ascii="Arial" w:hAnsi="Arial" w:cs="Arial"/>
          <w:sz w:val="20"/>
          <w:szCs w:val="20"/>
        </w:rPr>
        <w:t xml:space="preserve"> híbridos</w:t>
      </w:r>
      <w:r>
        <w:rPr>
          <w:rFonts w:ascii="Arial" w:hAnsi="Arial" w:cs="Arial"/>
          <w:sz w:val="20"/>
          <w:szCs w:val="20"/>
        </w:rPr>
        <w:t>, con el objeto de fortalecer a municipios</w:t>
      </w:r>
      <w:r w:rsidR="004F5834">
        <w:rPr>
          <w:rFonts w:ascii="Arial" w:hAnsi="Arial" w:cs="Arial"/>
          <w:sz w:val="20"/>
          <w:szCs w:val="20"/>
        </w:rPr>
        <w:t>.</w:t>
      </w:r>
    </w:p>
    <w:p w:rsidR="00A072B2" w:rsidRDefault="004F5834" w:rsidP="00A072B2">
      <w:pPr>
        <w:pStyle w:val="Sinespaciado"/>
        <w:jc w:val="both"/>
        <w:rPr>
          <w:rFonts w:ascii="Arial" w:hAnsi="Arial" w:cs="Arial"/>
          <w:sz w:val="20"/>
          <w:szCs w:val="20"/>
        </w:rPr>
      </w:pPr>
      <w:r>
        <w:rPr>
          <w:rFonts w:ascii="Arial" w:hAnsi="Arial" w:cs="Arial"/>
          <w:sz w:val="20"/>
          <w:szCs w:val="20"/>
        </w:rPr>
        <w:t xml:space="preserve"> </w:t>
      </w:r>
    </w:p>
    <w:p w:rsidR="00A072B2" w:rsidRDefault="00A072B2" w:rsidP="00A072B2">
      <w:pPr>
        <w:pStyle w:val="Sinespaciado"/>
        <w:jc w:val="both"/>
        <w:rPr>
          <w:rFonts w:ascii="Arial" w:hAnsi="Arial" w:cs="Arial"/>
          <w:sz w:val="20"/>
          <w:szCs w:val="20"/>
        </w:rPr>
      </w:pPr>
      <w:r>
        <w:rPr>
          <w:rFonts w:ascii="Arial" w:hAnsi="Arial" w:cs="Arial"/>
          <w:sz w:val="20"/>
          <w:szCs w:val="20"/>
        </w:rPr>
        <w:t>Así mismo se adquirió mobiliario y equipo de oficina, destinado principalmente para las áreas  operativas que se integrarán al espacio en remodelación denominado edificio de cristal, contribuyendo con esto a dignificar los espacios de trabajo del personal, así como proporcionar un mejor servicio a los usuarios.</w:t>
      </w:r>
    </w:p>
    <w:p w:rsidR="00854339" w:rsidRDefault="00854339" w:rsidP="003A6D05">
      <w:pPr>
        <w:pStyle w:val="Sinespaciado"/>
        <w:jc w:val="both"/>
        <w:rPr>
          <w:rFonts w:ascii="Arial" w:hAnsi="Arial" w:cs="Arial"/>
          <w:b/>
          <w:sz w:val="20"/>
          <w:szCs w:val="20"/>
        </w:rPr>
      </w:pPr>
    </w:p>
    <w:p w:rsidR="00854339" w:rsidRDefault="00854339" w:rsidP="003A6D05">
      <w:pPr>
        <w:pStyle w:val="Sinespaciado"/>
        <w:jc w:val="both"/>
        <w:rPr>
          <w:rFonts w:ascii="Arial" w:hAnsi="Arial" w:cs="Arial"/>
          <w:b/>
          <w:sz w:val="20"/>
          <w:szCs w:val="20"/>
        </w:rPr>
      </w:pPr>
    </w:p>
    <w:p w:rsidR="00261C43" w:rsidRDefault="00261C43" w:rsidP="00D21987">
      <w:pPr>
        <w:pStyle w:val="Sinespaciado"/>
        <w:jc w:val="both"/>
        <w:rPr>
          <w:rFonts w:ascii="Arial" w:hAnsi="Arial" w:cs="Arial"/>
          <w:b/>
          <w:sz w:val="20"/>
          <w:szCs w:val="20"/>
        </w:rPr>
      </w:pPr>
      <w:r>
        <w:rPr>
          <w:rFonts w:ascii="Arial" w:hAnsi="Arial" w:cs="Arial"/>
          <w:b/>
          <w:sz w:val="20"/>
          <w:szCs w:val="20"/>
        </w:rPr>
        <w:lastRenderedPageBreak/>
        <w:t>BIENES INMUEBLES:</w:t>
      </w:r>
    </w:p>
    <w:p w:rsidR="001D67E2" w:rsidRPr="001D67E2" w:rsidRDefault="001D67E2" w:rsidP="001D67E2">
      <w:pPr>
        <w:pStyle w:val="Sinespaciado"/>
        <w:jc w:val="both"/>
        <w:rPr>
          <w:rFonts w:ascii="Arial" w:hAnsi="Arial" w:cs="Arial"/>
          <w:sz w:val="20"/>
          <w:szCs w:val="20"/>
        </w:rPr>
      </w:pPr>
      <w:r w:rsidRPr="001D67E2">
        <w:rPr>
          <w:rFonts w:ascii="Arial" w:hAnsi="Arial" w:cs="Arial"/>
          <w:sz w:val="20"/>
          <w:szCs w:val="20"/>
        </w:rPr>
        <w:t>No se tiene registro de compra de bienes inmuebles en el Ejercicio Fiscal 2017.</w:t>
      </w:r>
    </w:p>
    <w:p w:rsidR="00E92EC4" w:rsidRDefault="00E92EC4" w:rsidP="00E92EC4">
      <w:pPr>
        <w:pStyle w:val="Sinespaciado"/>
        <w:jc w:val="both"/>
        <w:rPr>
          <w:rFonts w:ascii="Arial" w:hAnsi="Arial" w:cs="Arial"/>
          <w:sz w:val="20"/>
          <w:szCs w:val="20"/>
        </w:rPr>
      </w:pPr>
      <w:r>
        <w:rPr>
          <w:rFonts w:ascii="Arial" w:hAnsi="Arial" w:cs="Arial"/>
          <w:sz w:val="20"/>
          <w:szCs w:val="20"/>
        </w:rPr>
        <w:t>E</w:t>
      </w:r>
      <w:r w:rsidR="001D67E2" w:rsidRPr="001D67E2">
        <w:rPr>
          <w:rFonts w:ascii="Arial" w:hAnsi="Arial" w:cs="Arial"/>
          <w:sz w:val="20"/>
          <w:szCs w:val="20"/>
        </w:rPr>
        <w:t xml:space="preserve">l saldo de la cuenta de terrenos al cierre del ejercicio </w:t>
      </w:r>
      <w:r>
        <w:rPr>
          <w:rFonts w:ascii="Arial" w:hAnsi="Arial" w:cs="Arial"/>
          <w:sz w:val="20"/>
          <w:szCs w:val="20"/>
        </w:rPr>
        <w:t>refleja un traspaso a la cuenta de Otros Activos No Circulantes, subcuenta Terrenos (Terrenos entregados en Comodato), por un importe de $1´575,057.74,</w:t>
      </w:r>
      <w:r w:rsidRPr="001D67E2">
        <w:rPr>
          <w:rFonts w:ascii="Arial" w:hAnsi="Arial" w:cs="Arial"/>
          <w:sz w:val="20"/>
          <w:szCs w:val="20"/>
        </w:rPr>
        <w:t xml:space="preserve"> originado por la celebración de contratos con los municipios de Acatlán de Juárez, </w:t>
      </w:r>
      <w:proofErr w:type="spellStart"/>
      <w:r w:rsidRPr="001D67E2">
        <w:rPr>
          <w:rFonts w:ascii="Arial" w:hAnsi="Arial" w:cs="Arial"/>
          <w:sz w:val="20"/>
          <w:szCs w:val="20"/>
        </w:rPr>
        <w:t>Cuatitlán</w:t>
      </w:r>
      <w:proofErr w:type="spellEnd"/>
      <w:r w:rsidRPr="001D67E2">
        <w:rPr>
          <w:rFonts w:ascii="Arial" w:hAnsi="Arial" w:cs="Arial"/>
          <w:sz w:val="20"/>
          <w:szCs w:val="20"/>
        </w:rPr>
        <w:t xml:space="preserve"> de García de Barragán y el Municipio de San Gabriel</w:t>
      </w:r>
      <w:r>
        <w:rPr>
          <w:rFonts w:ascii="Arial" w:hAnsi="Arial" w:cs="Arial"/>
          <w:sz w:val="20"/>
          <w:szCs w:val="20"/>
        </w:rPr>
        <w:t xml:space="preserve">. </w:t>
      </w:r>
    </w:p>
    <w:p w:rsidR="00E92EC4" w:rsidRDefault="00E92EC4" w:rsidP="001D67E2">
      <w:pPr>
        <w:pStyle w:val="Sinespaciado"/>
        <w:jc w:val="both"/>
        <w:rPr>
          <w:rFonts w:ascii="Arial" w:hAnsi="Arial" w:cs="Arial"/>
          <w:sz w:val="20"/>
          <w:szCs w:val="20"/>
        </w:rPr>
      </w:pPr>
    </w:p>
    <w:p w:rsidR="001D67E2" w:rsidRPr="001D67E2" w:rsidRDefault="001D67E2" w:rsidP="001D67E2">
      <w:pPr>
        <w:pStyle w:val="Sinespaciado"/>
        <w:jc w:val="both"/>
        <w:rPr>
          <w:rFonts w:ascii="Arial" w:hAnsi="Arial" w:cs="Arial"/>
          <w:sz w:val="20"/>
          <w:szCs w:val="20"/>
        </w:rPr>
      </w:pPr>
    </w:p>
    <w:p w:rsidR="001D67E2" w:rsidRPr="001D67E2" w:rsidRDefault="00E92EC4" w:rsidP="001D67E2">
      <w:pPr>
        <w:pStyle w:val="Sinespaciado"/>
        <w:jc w:val="both"/>
        <w:rPr>
          <w:rFonts w:ascii="Arial" w:hAnsi="Arial" w:cs="Arial"/>
          <w:sz w:val="20"/>
          <w:szCs w:val="20"/>
        </w:rPr>
      </w:pPr>
      <w:r>
        <w:rPr>
          <w:rFonts w:ascii="Arial" w:hAnsi="Arial" w:cs="Arial"/>
          <w:sz w:val="20"/>
          <w:szCs w:val="20"/>
        </w:rPr>
        <w:t xml:space="preserve">Así mismo, se realizó un traspaso </w:t>
      </w:r>
      <w:r w:rsidR="00247FEE">
        <w:rPr>
          <w:rFonts w:ascii="Arial" w:hAnsi="Arial" w:cs="Arial"/>
          <w:sz w:val="20"/>
          <w:szCs w:val="20"/>
        </w:rPr>
        <w:t xml:space="preserve">de la Cuenta de Edificios No Habitacionales,  </w:t>
      </w:r>
      <w:r>
        <w:rPr>
          <w:rFonts w:ascii="Arial" w:hAnsi="Arial" w:cs="Arial"/>
          <w:sz w:val="20"/>
          <w:szCs w:val="20"/>
        </w:rPr>
        <w:t>a la cuenta de Otros Activos No Circulantes,</w:t>
      </w:r>
      <w:r w:rsidR="00E07269">
        <w:rPr>
          <w:rFonts w:ascii="Arial" w:hAnsi="Arial" w:cs="Arial"/>
          <w:sz w:val="20"/>
          <w:szCs w:val="20"/>
        </w:rPr>
        <w:t xml:space="preserve"> subcuenta </w:t>
      </w:r>
      <w:r>
        <w:rPr>
          <w:rFonts w:ascii="Arial" w:hAnsi="Arial" w:cs="Arial"/>
          <w:sz w:val="20"/>
          <w:szCs w:val="20"/>
        </w:rPr>
        <w:t xml:space="preserve"> </w:t>
      </w:r>
      <w:r w:rsidR="00247FEE" w:rsidRPr="00247FEE">
        <w:rPr>
          <w:rFonts w:ascii="Arial" w:hAnsi="Arial" w:cs="Arial"/>
          <w:sz w:val="20"/>
          <w:szCs w:val="20"/>
        </w:rPr>
        <w:t>Bienes Inmuebles (Bienes Inmuebles propios entregados en Comodatos)</w:t>
      </w:r>
      <w:r w:rsidR="00247FEE">
        <w:rPr>
          <w:rFonts w:ascii="Arial" w:hAnsi="Arial" w:cs="Arial"/>
          <w:sz w:val="20"/>
          <w:szCs w:val="20"/>
        </w:rPr>
        <w:t xml:space="preserve">, </w:t>
      </w:r>
      <w:r w:rsidR="001D67E2" w:rsidRPr="001D67E2">
        <w:rPr>
          <w:rFonts w:ascii="Arial" w:hAnsi="Arial" w:cs="Arial"/>
          <w:sz w:val="20"/>
          <w:szCs w:val="20"/>
        </w:rPr>
        <w:t>p</w:t>
      </w:r>
      <w:r w:rsidR="00247FEE">
        <w:rPr>
          <w:rFonts w:ascii="Arial" w:hAnsi="Arial" w:cs="Arial"/>
          <w:sz w:val="20"/>
          <w:szCs w:val="20"/>
        </w:rPr>
        <w:t>or un importe de $16´724,472.41</w:t>
      </w:r>
      <w:r w:rsidR="001D67E2" w:rsidRPr="001D67E2">
        <w:rPr>
          <w:rFonts w:ascii="Arial" w:hAnsi="Arial" w:cs="Arial"/>
          <w:sz w:val="20"/>
          <w:szCs w:val="20"/>
        </w:rPr>
        <w:t xml:space="preserve">, </w:t>
      </w:r>
      <w:r w:rsidR="00247FEE">
        <w:rPr>
          <w:rFonts w:ascii="Arial" w:hAnsi="Arial" w:cs="Arial"/>
          <w:sz w:val="20"/>
          <w:szCs w:val="20"/>
        </w:rPr>
        <w:t xml:space="preserve">Celebrándose contrato </w:t>
      </w:r>
      <w:r w:rsidR="00E07269">
        <w:rPr>
          <w:rFonts w:ascii="Arial" w:hAnsi="Arial" w:cs="Arial"/>
          <w:sz w:val="20"/>
          <w:szCs w:val="20"/>
        </w:rPr>
        <w:t>para la entrega del</w:t>
      </w:r>
      <w:r w:rsidR="001D67E2" w:rsidRPr="001D67E2">
        <w:rPr>
          <w:rFonts w:ascii="Arial" w:hAnsi="Arial" w:cs="Arial"/>
          <w:sz w:val="20"/>
          <w:szCs w:val="20"/>
        </w:rPr>
        <w:t xml:space="preserve"> Centro Supera de Talpa de Allende.</w:t>
      </w:r>
    </w:p>
    <w:p w:rsidR="001D67E2" w:rsidRPr="001D67E2" w:rsidRDefault="001D67E2" w:rsidP="001D67E2">
      <w:pPr>
        <w:pStyle w:val="Sinespaciado"/>
        <w:jc w:val="both"/>
        <w:rPr>
          <w:rFonts w:ascii="Arial" w:hAnsi="Arial" w:cs="Arial"/>
          <w:b/>
          <w:sz w:val="16"/>
          <w:szCs w:val="16"/>
        </w:rPr>
      </w:pPr>
    </w:p>
    <w:p w:rsidR="003A6D05" w:rsidRDefault="003A6D05" w:rsidP="00D21987">
      <w:pPr>
        <w:pStyle w:val="Sinespaciado"/>
        <w:jc w:val="both"/>
        <w:rPr>
          <w:rFonts w:ascii="Arial" w:hAnsi="Arial" w:cs="Arial"/>
          <w:b/>
          <w:sz w:val="20"/>
          <w:szCs w:val="20"/>
        </w:rPr>
      </w:pPr>
      <w:r w:rsidRPr="006E7A84">
        <w:rPr>
          <w:rFonts w:ascii="Arial" w:hAnsi="Arial" w:cs="Arial"/>
          <w:b/>
          <w:sz w:val="20"/>
          <w:szCs w:val="20"/>
        </w:rPr>
        <w:t>Conciliación de flujos de efectivo netos de las actividades de operación y la cuenta de Ahorro/Desahorro.</w:t>
      </w:r>
    </w:p>
    <w:p w:rsidR="00E20E0F" w:rsidRDefault="00E20E0F" w:rsidP="00D21987">
      <w:pPr>
        <w:pStyle w:val="Sinespaciado"/>
        <w:jc w:val="both"/>
        <w:rPr>
          <w:rFonts w:ascii="Arial" w:hAnsi="Arial" w:cs="Arial"/>
          <w:sz w:val="20"/>
          <w:szCs w:val="20"/>
        </w:rPr>
      </w:pPr>
    </w:p>
    <w:p w:rsidR="00247FEE" w:rsidRPr="00E20E0F" w:rsidRDefault="00247FEE" w:rsidP="00D21987">
      <w:pPr>
        <w:pStyle w:val="Sinespaciado"/>
        <w:jc w:val="both"/>
        <w:rPr>
          <w:rFonts w:ascii="Arial" w:hAnsi="Arial" w:cs="Arial"/>
          <w:sz w:val="20"/>
          <w:szCs w:val="20"/>
        </w:rPr>
      </w:pPr>
    </w:p>
    <w:p w:rsidR="00E20E0F" w:rsidRDefault="00E20E0F" w:rsidP="00D21987">
      <w:pPr>
        <w:pStyle w:val="Sinespaciado"/>
        <w:jc w:val="both"/>
        <w:rPr>
          <w:rFonts w:ascii="Arial" w:hAnsi="Arial" w:cs="Arial"/>
          <w:sz w:val="20"/>
          <w:szCs w:val="20"/>
        </w:rPr>
      </w:pPr>
      <w:r>
        <w:rPr>
          <w:rFonts w:ascii="Arial" w:hAnsi="Arial" w:cs="Arial"/>
          <w:sz w:val="20"/>
          <w:szCs w:val="20"/>
        </w:rPr>
        <w:t>Comparativo de saldos:</w:t>
      </w:r>
    </w:p>
    <w:p w:rsidR="00B03739" w:rsidRPr="00E20E0F" w:rsidRDefault="00B03739" w:rsidP="00D21987">
      <w:pPr>
        <w:pStyle w:val="Sinespaciado"/>
        <w:jc w:val="both"/>
        <w:rPr>
          <w:rFonts w:ascii="Arial" w:hAnsi="Arial" w:cs="Arial"/>
          <w:sz w:val="20"/>
          <w:szCs w:val="20"/>
        </w:rPr>
      </w:pPr>
    </w:p>
    <w:tbl>
      <w:tblPr>
        <w:tblStyle w:val="Tablaconcuadrcula"/>
        <w:tblW w:w="7371" w:type="dxa"/>
        <w:tblInd w:w="534" w:type="dxa"/>
        <w:tblLook w:val="04A0" w:firstRow="1" w:lastRow="0" w:firstColumn="1" w:lastColumn="0" w:noHBand="0" w:noVBand="1"/>
      </w:tblPr>
      <w:tblGrid>
        <w:gridCol w:w="4252"/>
        <w:gridCol w:w="1559"/>
        <w:gridCol w:w="1560"/>
      </w:tblGrid>
      <w:tr w:rsidR="00A806A2" w:rsidRPr="00955E93" w:rsidTr="00E20E0F">
        <w:tc>
          <w:tcPr>
            <w:tcW w:w="4252" w:type="dxa"/>
            <w:shd w:val="clear" w:color="auto" w:fill="D9D9D9" w:themeFill="background1" w:themeFillShade="D9"/>
          </w:tcPr>
          <w:p w:rsidR="00A806A2" w:rsidRPr="00AD6052" w:rsidRDefault="00A806A2" w:rsidP="00E34BE7">
            <w:pPr>
              <w:jc w:val="center"/>
              <w:rPr>
                <w:rFonts w:ascii="Arial" w:hAnsi="Arial" w:cs="Arial"/>
                <w:sz w:val="16"/>
                <w:szCs w:val="16"/>
              </w:rPr>
            </w:pPr>
            <w:r w:rsidRPr="00AD6052">
              <w:rPr>
                <w:rFonts w:ascii="Arial" w:hAnsi="Arial" w:cs="Arial"/>
                <w:sz w:val="16"/>
                <w:szCs w:val="16"/>
              </w:rPr>
              <w:t>Concepto</w:t>
            </w:r>
          </w:p>
        </w:tc>
        <w:tc>
          <w:tcPr>
            <w:tcW w:w="1559" w:type="dxa"/>
            <w:shd w:val="clear" w:color="auto" w:fill="D9D9D9" w:themeFill="background1" w:themeFillShade="D9"/>
          </w:tcPr>
          <w:p w:rsidR="00A806A2" w:rsidRPr="00AD6052" w:rsidRDefault="00A806A2" w:rsidP="00AD6052">
            <w:pPr>
              <w:jc w:val="center"/>
              <w:rPr>
                <w:rFonts w:ascii="Arial" w:hAnsi="Arial" w:cs="Arial"/>
                <w:sz w:val="16"/>
                <w:szCs w:val="16"/>
              </w:rPr>
            </w:pPr>
            <w:r w:rsidRPr="00AD6052">
              <w:rPr>
                <w:rFonts w:ascii="Arial" w:hAnsi="Arial" w:cs="Arial"/>
                <w:sz w:val="16"/>
                <w:szCs w:val="16"/>
              </w:rPr>
              <w:t xml:space="preserve">Saldo 31 </w:t>
            </w:r>
            <w:r w:rsidR="00AD6052">
              <w:rPr>
                <w:rFonts w:ascii="Arial" w:hAnsi="Arial" w:cs="Arial"/>
                <w:sz w:val="16"/>
                <w:szCs w:val="16"/>
              </w:rPr>
              <w:t>de Diciembre</w:t>
            </w:r>
            <w:r w:rsidRPr="00AD6052">
              <w:rPr>
                <w:rFonts w:ascii="Arial" w:hAnsi="Arial" w:cs="Arial"/>
                <w:sz w:val="16"/>
                <w:szCs w:val="16"/>
              </w:rPr>
              <w:t xml:space="preserve"> 2017</w:t>
            </w:r>
          </w:p>
        </w:tc>
        <w:tc>
          <w:tcPr>
            <w:tcW w:w="1560" w:type="dxa"/>
            <w:shd w:val="clear" w:color="auto" w:fill="D9D9D9" w:themeFill="background1" w:themeFillShade="D9"/>
          </w:tcPr>
          <w:p w:rsidR="00A806A2" w:rsidRPr="00AD6052" w:rsidRDefault="00A806A2" w:rsidP="00A806A2">
            <w:pPr>
              <w:jc w:val="center"/>
              <w:rPr>
                <w:rFonts w:ascii="Arial" w:hAnsi="Arial" w:cs="Arial"/>
                <w:sz w:val="16"/>
                <w:szCs w:val="16"/>
              </w:rPr>
            </w:pPr>
            <w:r w:rsidRPr="00AD6052">
              <w:rPr>
                <w:rFonts w:ascii="Arial" w:hAnsi="Arial" w:cs="Arial"/>
                <w:sz w:val="16"/>
                <w:szCs w:val="16"/>
              </w:rPr>
              <w:t xml:space="preserve">Saldo </w:t>
            </w:r>
            <w:r w:rsidR="00AD6052">
              <w:rPr>
                <w:rFonts w:ascii="Arial" w:hAnsi="Arial" w:cs="Arial"/>
                <w:sz w:val="16"/>
                <w:szCs w:val="16"/>
              </w:rPr>
              <w:t>31 de Diciembre</w:t>
            </w:r>
            <w:r w:rsidRPr="00AD6052">
              <w:rPr>
                <w:rFonts w:ascii="Arial" w:hAnsi="Arial" w:cs="Arial"/>
                <w:sz w:val="16"/>
                <w:szCs w:val="16"/>
              </w:rPr>
              <w:t xml:space="preserve"> 2016</w:t>
            </w:r>
          </w:p>
        </w:tc>
      </w:tr>
      <w:tr w:rsidR="00A806A2" w:rsidRPr="00955E93" w:rsidTr="00E20E0F">
        <w:tc>
          <w:tcPr>
            <w:tcW w:w="4252" w:type="dxa"/>
          </w:tcPr>
          <w:p w:rsidR="00A806A2" w:rsidRPr="00E34BE7" w:rsidRDefault="000B7144" w:rsidP="00E34BE7">
            <w:pPr>
              <w:jc w:val="both"/>
              <w:rPr>
                <w:rFonts w:ascii="Arial" w:hAnsi="Arial" w:cs="Arial"/>
                <w:sz w:val="16"/>
                <w:szCs w:val="16"/>
              </w:rPr>
            </w:pPr>
            <w:r>
              <w:rPr>
                <w:rFonts w:ascii="Arial" w:hAnsi="Arial" w:cs="Arial"/>
                <w:sz w:val="16"/>
                <w:szCs w:val="16"/>
              </w:rPr>
              <w:t xml:space="preserve">Resultados del Ejercicio </w:t>
            </w:r>
            <w:r w:rsidR="00A806A2" w:rsidRPr="00E34BE7">
              <w:rPr>
                <w:rFonts w:ascii="Arial" w:hAnsi="Arial" w:cs="Arial"/>
                <w:sz w:val="16"/>
                <w:szCs w:val="16"/>
              </w:rPr>
              <w:t>Ahorro/</w:t>
            </w:r>
            <w:r>
              <w:rPr>
                <w:rFonts w:ascii="Arial" w:hAnsi="Arial" w:cs="Arial"/>
                <w:sz w:val="16"/>
                <w:szCs w:val="16"/>
              </w:rPr>
              <w:t>Desahorro</w:t>
            </w:r>
          </w:p>
        </w:tc>
        <w:tc>
          <w:tcPr>
            <w:tcW w:w="1559" w:type="dxa"/>
          </w:tcPr>
          <w:p w:rsidR="00A806A2" w:rsidRPr="00E34BE7" w:rsidRDefault="00A806A2" w:rsidP="00516714">
            <w:pPr>
              <w:jc w:val="right"/>
              <w:rPr>
                <w:rFonts w:ascii="Arial" w:hAnsi="Arial" w:cs="Arial"/>
                <w:sz w:val="16"/>
                <w:szCs w:val="16"/>
              </w:rPr>
            </w:pPr>
            <w:r>
              <w:rPr>
                <w:rFonts w:ascii="Arial" w:hAnsi="Arial" w:cs="Arial"/>
                <w:sz w:val="16"/>
                <w:szCs w:val="16"/>
              </w:rPr>
              <w:t xml:space="preserve">$ </w:t>
            </w:r>
            <w:r w:rsidR="00A575F2">
              <w:rPr>
                <w:rFonts w:ascii="Arial" w:hAnsi="Arial" w:cs="Arial"/>
                <w:sz w:val="16"/>
                <w:szCs w:val="16"/>
              </w:rPr>
              <w:t>50</w:t>
            </w:r>
            <w:r w:rsidRPr="00E34BE7">
              <w:rPr>
                <w:rFonts w:ascii="Arial" w:hAnsi="Arial" w:cs="Arial"/>
                <w:sz w:val="16"/>
                <w:szCs w:val="16"/>
              </w:rPr>
              <w:t>’</w:t>
            </w:r>
            <w:r>
              <w:rPr>
                <w:rFonts w:ascii="Arial" w:hAnsi="Arial" w:cs="Arial"/>
                <w:sz w:val="16"/>
                <w:szCs w:val="16"/>
              </w:rPr>
              <w:t>9</w:t>
            </w:r>
            <w:r w:rsidR="00516714">
              <w:rPr>
                <w:rFonts w:ascii="Arial" w:hAnsi="Arial" w:cs="Arial"/>
                <w:sz w:val="16"/>
                <w:szCs w:val="16"/>
              </w:rPr>
              <w:t>46</w:t>
            </w:r>
            <w:r w:rsidRPr="00E34BE7">
              <w:rPr>
                <w:rFonts w:ascii="Arial" w:hAnsi="Arial" w:cs="Arial"/>
                <w:sz w:val="16"/>
                <w:szCs w:val="16"/>
              </w:rPr>
              <w:t>,</w:t>
            </w:r>
            <w:r w:rsidR="00516714">
              <w:rPr>
                <w:rFonts w:ascii="Arial" w:hAnsi="Arial" w:cs="Arial"/>
                <w:sz w:val="16"/>
                <w:szCs w:val="16"/>
              </w:rPr>
              <w:t>043</w:t>
            </w:r>
          </w:p>
        </w:tc>
        <w:tc>
          <w:tcPr>
            <w:tcW w:w="1560" w:type="dxa"/>
          </w:tcPr>
          <w:p w:rsidR="00A806A2" w:rsidRPr="00E34BE7" w:rsidRDefault="00A806A2" w:rsidP="00AD6052">
            <w:pPr>
              <w:jc w:val="right"/>
              <w:rPr>
                <w:rFonts w:ascii="Arial" w:hAnsi="Arial" w:cs="Arial"/>
                <w:sz w:val="16"/>
                <w:szCs w:val="16"/>
              </w:rPr>
            </w:pPr>
            <w:r>
              <w:rPr>
                <w:rFonts w:ascii="Arial" w:hAnsi="Arial" w:cs="Arial"/>
                <w:sz w:val="16"/>
                <w:szCs w:val="16"/>
              </w:rPr>
              <w:t xml:space="preserve">$ </w:t>
            </w:r>
            <w:r w:rsidR="00AD6052">
              <w:rPr>
                <w:rFonts w:ascii="Arial" w:hAnsi="Arial" w:cs="Arial"/>
                <w:sz w:val="16"/>
                <w:szCs w:val="16"/>
              </w:rPr>
              <w:t>15</w:t>
            </w:r>
            <w:r w:rsidRPr="00E34BE7">
              <w:rPr>
                <w:rFonts w:ascii="Arial" w:hAnsi="Arial" w:cs="Arial"/>
                <w:sz w:val="16"/>
                <w:szCs w:val="16"/>
              </w:rPr>
              <w:t>’</w:t>
            </w:r>
            <w:r w:rsidR="00AD6052">
              <w:rPr>
                <w:rFonts w:ascii="Arial" w:hAnsi="Arial" w:cs="Arial"/>
                <w:sz w:val="16"/>
                <w:szCs w:val="16"/>
              </w:rPr>
              <w:t>836</w:t>
            </w:r>
            <w:r w:rsidRPr="00E34BE7">
              <w:rPr>
                <w:rFonts w:ascii="Arial" w:hAnsi="Arial" w:cs="Arial"/>
                <w:sz w:val="16"/>
                <w:szCs w:val="16"/>
              </w:rPr>
              <w:t>,</w:t>
            </w:r>
            <w:r w:rsidR="00957F18">
              <w:rPr>
                <w:rFonts w:ascii="Arial" w:hAnsi="Arial" w:cs="Arial"/>
                <w:sz w:val="16"/>
                <w:szCs w:val="16"/>
              </w:rPr>
              <w:t>600</w:t>
            </w:r>
          </w:p>
        </w:tc>
      </w:tr>
      <w:tr w:rsidR="00A806A2" w:rsidRPr="00955E93" w:rsidTr="00E20E0F">
        <w:tc>
          <w:tcPr>
            <w:tcW w:w="4252" w:type="dxa"/>
          </w:tcPr>
          <w:p w:rsidR="00A806A2" w:rsidRPr="00A575F2" w:rsidRDefault="00A806A2" w:rsidP="00E34BE7">
            <w:pPr>
              <w:jc w:val="both"/>
              <w:rPr>
                <w:rFonts w:ascii="Arial" w:hAnsi="Arial" w:cs="Arial"/>
                <w:b/>
                <w:sz w:val="16"/>
                <w:szCs w:val="16"/>
              </w:rPr>
            </w:pPr>
            <w:r w:rsidRPr="00A575F2">
              <w:rPr>
                <w:rFonts w:ascii="Arial" w:hAnsi="Arial" w:cs="Arial"/>
                <w:b/>
                <w:sz w:val="16"/>
                <w:szCs w:val="16"/>
              </w:rPr>
              <w:t>Movimientos de partidas que no afectan efectivo.</w:t>
            </w:r>
          </w:p>
        </w:tc>
        <w:tc>
          <w:tcPr>
            <w:tcW w:w="1559" w:type="dxa"/>
          </w:tcPr>
          <w:p w:rsidR="00A806A2" w:rsidRPr="00E34BE7" w:rsidRDefault="00A806A2" w:rsidP="00E34BE7">
            <w:pPr>
              <w:jc w:val="right"/>
              <w:rPr>
                <w:rFonts w:ascii="Arial" w:hAnsi="Arial" w:cs="Arial"/>
                <w:sz w:val="16"/>
                <w:szCs w:val="16"/>
              </w:rPr>
            </w:pPr>
          </w:p>
        </w:tc>
        <w:tc>
          <w:tcPr>
            <w:tcW w:w="1560" w:type="dxa"/>
          </w:tcPr>
          <w:p w:rsidR="00A806A2" w:rsidRPr="00E34BE7" w:rsidRDefault="00A806A2" w:rsidP="00D67C63">
            <w:pPr>
              <w:jc w:val="right"/>
              <w:rPr>
                <w:rFonts w:ascii="Arial" w:hAnsi="Arial" w:cs="Arial"/>
                <w:sz w:val="16"/>
                <w:szCs w:val="16"/>
              </w:rPr>
            </w:pPr>
          </w:p>
        </w:tc>
      </w:tr>
      <w:tr w:rsidR="00A806A2" w:rsidRPr="00955E93" w:rsidTr="00E20E0F">
        <w:tc>
          <w:tcPr>
            <w:tcW w:w="4252" w:type="dxa"/>
          </w:tcPr>
          <w:p w:rsidR="00A806A2" w:rsidRPr="00E34BE7" w:rsidRDefault="00A806A2" w:rsidP="00E34BE7">
            <w:pPr>
              <w:rPr>
                <w:rFonts w:ascii="Arial" w:hAnsi="Arial" w:cs="Arial"/>
                <w:sz w:val="16"/>
                <w:szCs w:val="16"/>
              </w:rPr>
            </w:pPr>
            <w:r w:rsidRPr="00E34BE7">
              <w:rPr>
                <w:rFonts w:ascii="Arial" w:hAnsi="Arial" w:cs="Arial"/>
                <w:sz w:val="16"/>
                <w:szCs w:val="16"/>
              </w:rPr>
              <w:t>Depreciación</w:t>
            </w:r>
          </w:p>
        </w:tc>
        <w:tc>
          <w:tcPr>
            <w:tcW w:w="1559" w:type="dxa"/>
          </w:tcPr>
          <w:p w:rsidR="00A806A2" w:rsidRPr="00E34BE7" w:rsidRDefault="00A806A2" w:rsidP="00516714">
            <w:pPr>
              <w:jc w:val="right"/>
              <w:rPr>
                <w:rFonts w:ascii="Arial" w:hAnsi="Arial" w:cs="Arial"/>
                <w:sz w:val="16"/>
                <w:szCs w:val="16"/>
              </w:rPr>
            </w:pPr>
            <w:r>
              <w:rPr>
                <w:rFonts w:ascii="Arial" w:hAnsi="Arial" w:cs="Arial"/>
                <w:sz w:val="16"/>
                <w:szCs w:val="16"/>
              </w:rPr>
              <w:t>-$ 2</w:t>
            </w:r>
            <w:r w:rsidR="00500CD5">
              <w:rPr>
                <w:rFonts w:ascii="Arial" w:hAnsi="Arial" w:cs="Arial"/>
                <w:sz w:val="16"/>
                <w:szCs w:val="16"/>
              </w:rPr>
              <w:t>53</w:t>
            </w:r>
            <w:r>
              <w:rPr>
                <w:rFonts w:ascii="Arial" w:hAnsi="Arial" w:cs="Arial"/>
                <w:sz w:val="16"/>
                <w:szCs w:val="16"/>
              </w:rPr>
              <w:t>’</w:t>
            </w:r>
            <w:r w:rsidR="00500CD5">
              <w:rPr>
                <w:rFonts w:ascii="Arial" w:hAnsi="Arial" w:cs="Arial"/>
                <w:sz w:val="16"/>
                <w:szCs w:val="16"/>
              </w:rPr>
              <w:t>9</w:t>
            </w:r>
            <w:r w:rsidR="00516714">
              <w:rPr>
                <w:rFonts w:ascii="Arial" w:hAnsi="Arial" w:cs="Arial"/>
                <w:sz w:val="16"/>
                <w:szCs w:val="16"/>
              </w:rPr>
              <w:t>03</w:t>
            </w:r>
            <w:r>
              <w:rPr>
                <w:rFonts w:ascii="Arial" w:hAnsi="Arial" w:cs="Arial"/>
                <w:sz w:val="16"/>
                <w:szCs w:val="16"/>
              </w:rPr>
              <w:t>,</w:t>
            </w:r>
            <w:r w:rsidR="00516714">
              <w:rPr>
                <w:rFonts w:ascii="Arial" w:hAnsi="Arial" w:cs="Arial"/>
                <w:sz w:val="16"/>
                <w:szCs w:val="16"/>
              </w:rPr>
              <w:t>688</w:t>
            </w:r>
          </w:p>
        </w:tc>
        <w:tc>
          <w:tcPr>
            <w:tcW w:w="1560" w:type="dxa"/>
          </w:tcPr>
          <w:p w:rsidR="00A806A2" w:rsidRPr="00E34BE7" w:rsidRDefault="00A806A2" w:rsidP="00AD6052">
            <w:pPr>
              <w:jc w:val="right"/>
              <w:rPr>
                <w:rFonts w:ascii="Arial" w:hAnsi="Arial" w:cs="Arial"/>
                <w:sz w:val="16"/>
                <w:szCs w:val="16"/>
              </w:rPr>
            </w:pPr>
            <w:r>
              <w:rPr>
                <w:rFonts w:ascii="Arial" w:hAnsi="Arial" w:cs="Arial"/>
                <w:sz w:val="16"/>
                <w:szCs w:val="16"/>
              </w:rPr>
              <w:t>-$ 219’</w:t>
            </w:r>
            <w:r w:rsidR="00AD6052">
              <w:rPr>
                <w:rFonts w:ascii="Arial" w:hAnsi="Arial" w:cs="Arial"/>
                <w:sz w:val="16"/>
                <w:szCs w:val="16"/>
              </w:rPr>
              <w:t>840</w:t>
            </w:r>
            <w:r>
              <w:rPr>
                <w:rFonts w:ascii="Arial" w:hAnsi="Arial" w:cs="Arial"/>
                <w:sz w:val="16"/>
                <w:szCs w:val="16"/>
              </w:rPr>
              <w:t>,</w:t>
            </w:r>
            <w:r w:rsidR="00AD6052">
              <w:rPr>
                <w:rFonts w:ascii="Arial" w:hAnsi="Arial" w:cs="Arial"/>
                <w:sz w:val="16"/>
                <w:szCs w:val="16"/>
              </w:rPr>
              <w:t>2</w:t>
            </w:r>
            <w:r>
              <w:rPr>
                <w:rFonts w:ascii="Arial" w:hAnsi="Arial" w:cs="Arial"/>
                <w:sz w:val="16"/>
                <w:szCs w:val="16"/>
              </w:rPr>
              <w:t>1</w:t>
            </w:r>
            <w:r w:rsidR="00AD6052">
              <w:rPr>
                <w:rFonts w:ascii="Arial" w:hAnsi="Arial" w:cs="Arial"/>
                <w:sz w:val="16"/>
                <w:szCs w:val="16"/>
              </w:rPr>
              <w:t>0</w:t>
            </w:r>
          </w:p>
        </w:tc>
      </w:tr>
      <w:tr w:rsidR="00A806A2" w:rsidRPr="00955E93" w:rsidTr="00E20E0F">
        <w:tc>
          <w:tcPr>
            <w:tcW w:w="4252" w:type="dxa"/>
          </w:tcPr>
          <w:p w:rsidR="00A806A2" w:rsidRPr="00E34BE7" w:rsidRDefault="00A806A2" w:rsidP="00E34BE7">
            <w:pPr>
              <w:jc w:val="both"/>
              <w:rPr>
                <w:rFonts w:ascii="Arial" w:hAnsi="Arial" w:cs="Arial"/>
                <w:sz w:val="16"/>
                <w:szCs w:val="16"/>
              </w:rPr>
            </w:pPr>
            <w:r w:rsidRPr="00E34BE7">
              <w:rPr>
                <w:rFonts w:ascii="Arial" w:hAnsi="Arial" w:cs="Arial"/>
                <w:sz w:val="16"/>
                <w:szCs w:val="16"/>
              </w:rPr>
              <w:t>Incremento en inversiones producido por revaluación.</w:t>
            </w:r>
          </w:p>
        </w:tc>
        <w:tc>
          <w:tcPr>
            <w:tcW w:w="1559" w:type="dxa"/>
          </w:tcPr>
          <w:p w:rsidR="00A806A2" w:rsidRPr="00E34BE7" w:rsidRDefault="00A806A2" w:rsidP="003403C2">
            <w:pPr>
              <w:jc w:val="right"/>
              <w:rPr>
                <w:rFonts w:ascii="Arial" w:hAnsi="Arial" w:cs="Arial"/>
                <w:sz w:val="16"/>
                <w:szCs w:val="16"/>
              </w:rPr>
            </w:pPr>
            <w:r>
              <w:rPr>
                <w:rFonts w:ascii="Arial" w:hAnsi="Arial" w:cs="Arial"/>
                <w:sz w:val="16"/>
                <w:szCs w:val="16"/>
              </w:rPr>
              <w:t>$</w:t>
            </w:r>
            <w:r w:rsidR="00A575F2">
              <w:rPr>
                <w:rFonts w:ascii="Arial" w:hAnsi="Arial" w:cs="Arial"/>
                <w:sz w:val="16"/>
                <w:szCs w:val="16"/>
              </w:rPr>
              <w:t>0.00</w:t>
            </w:r>
            <w:r>
              <w:rPr>
                <w:rFonts w:ascii="Arial" w:hAnsi="Arial" w:cs="Arial"/>
                <w:sz w:val="16"/>
                <w:szCs w:val="16"/>
              </w:rPr>
              <w:t xml:space="preserve"> </w:t>
            </w:r>
          </w:p>
        </w:tc>
        <w:tc>
          <w:tcPr>
            <w:tcW w:w="1560" w:type="dxa"/>
          </w:tcPr>
          <w:p w:rsidR="00A806A2" w:rsidRPr="00E34BE7" w:rsidRDefault="00A806A2" w:rsidP="00D67C63">
            <w:pPr>
              <w:jc w:val="right"/>
              <w:rPr>
                <w:rFonts w:ascii="Arial" w:hAnsi="Arial" w:cs="Arial"/>
                <w:sz w:val="16"/>
                <w:szCs w:val="16"/>
              </w:rPr>
            </w:pPr>
            <w:r>
              <w:rPr>
                <w:rFonts w:ascii="Arial" w:hAnsi="Arial" w:cs="Arial"/>
                <w:sz w:val="16"/>
                <w:szCs w:val="16"/>
              </w:rPr>
              <w:t xml:space="preserve">$ </w:t>
            </w:r>
            <w:r w:rsidR="00A575F2">
              <w:rPr>
                <w:rFonts w:ascii="Arial" w:hAnsi="Arial" w:cs="Arial"/>
                <w:sz w:val="16"/>
                <w:szCs w:val="16"/>
              </w:rPr>
              <w:t>0.00</w:t>
            </w:r>
          </w:p>
        </w:tc>
      </w:tr>
      <w:tr w:rsidR="00A806A2" w:rsidRPr="00955E93" w:rsidTr="00E20E0F">
        <w:tc>
          <w:tcPr>
            <w:tcW w:w="4252" w:type="dxa"/>
          </w:tcPr>
          <w:p w:rsidR="00A806A2" w:rsidRPr="00E34BE7" w:rsidRDefault="00A806A2" w:rsidP="00E34BE7">
            <w:pPr>
              <w:jc w:val="both"/>
              <w:rPr>
                <w:rFonts w:ascii="Arial" w:hAnsi="Arial" w:cs="Arial"/>
                <w:sz w:val="16"/>
                <w:szCs w:val="16"/>
              </w:rPr>
            </w:pPr>
            <w:r w:rsidRPr="00E34BE7">
              <w:rPr>
                <w:rFonts w:ascii="Arial" w:hAnsi="Arial" w:cs="Arial"/>
                <w:sz w:val="16"/>
                <w:szCs w:val="16"/>
              </w:rPr>
              <w:t>Cuentas por Cobrar</w:t>
            </w:r>
          </w:p>
        </w:tc>
        <w:tc>
          <w:tcPr>
            <w:tcW w:w="1559" w:type="dxa"/>
          </w:tcPr>
          <w:p w:rsidR="00A806A2" w:rsidRPr="00E34BE7" w:rsidRDefault="00A806A2" w:rsidP="00957F18">
            <w:pPr>
              <w:jc w:val="right"/>
              <w:rPr>
                <w:rFonts w:ascii="Arial" w:hAnsi="Arial" w:cs="Arial"/>
                <w:sz w:val="16"/>
                <w:szCs w:val="16"/>
              </w:rPr>
            </w:pPr>
            <w:r>
              <w:rPr>
                <w:rFonts w:ascii="Arial" w:hAnsi="Arial" w:cs="Arial"/>
                <w:sz w:val="16"/>
                <w:szCs w:val="16"/>
              </w:rPr>
              <w:t xml:space="preserve">$ </w:t>
            </w:r>
            <w:r w:rsidR="00A575F2">
              <w:rPr>
                <w:rFonts w:ascii="Arial" w:hAnsi="Arial" w:cs="Arial"/>
                <w:sz w:val="16"/>
                <w:szCs w:val="16"/>
              </w:rPr>
              <w:t>13</w:t>
            </w:r>
            <w:r>
              <w:rPr>
                <w:rFonts w:ascii="Arial" w:hAnsi="Arial" w:cs="Arial"/>
                <w:sz w:val="16"/>
                <w:szCs w:val="16"/>
              </w:rPr>
              <w:t>’</w:t>
            </w:r>
            <w:r w:rsidR="00AD6052">
              <w:rPr>
                <w:rFonts w:ascii="Arial" w:hAnsi="Arial" w:cs="Arial"/>
                <w:sz w:val="16"/>
                <w:szCs w:val="16"/>
              </w:rPr>
              <w:t>5</w:t>
            </w:r>
            <w:r w:rsidR="00A575F2">
              <w:rPr>
                <w:rFonts w:ascii="Arial" w:hAnsi="Arial" w:cs="Arial"/>
                <w:sz w:val="16"/>
                <w:szCs w:val="16"/>
              </w:rPr>
              <w:t>53</w:t>
            </w:r>
            <w:r>
              <w:rPr>
                <w:rFonts w:ascii="Arial" w:hAnsi="Arial" w:cs="Arial"/>
                <w:sz w:val="16"/>
                <w:szCs w:val="16"/>
              </w:rPr>
              <w:t>,</w:t>
            </w:r>
            <w:r w:rsidR="00957F18">
              <w:rPr>
                <w:rFonts w:ascii="Arial" w:hAnsi="Arial" w:cs="Arial"/>
                <w:sz w:val="16"/>
                <w:szCs w:val="16"/>
              </w:rPr>
              <w:t>289</w:t>
            </w:r>
          </w:p>
        </w:tc>
        <w:tc>
          <w:tcPr>
            <w:tcW w:w="1560" w:type="dxa"/>
          </w:tcPr>
          <w:p w:rsidR="00A806A2" w:rsidRPr="00E34BE7" w:rsidRDefault="00A806A2" w:rsidP="00AD6052">
            <w:pPr>
              <w:jc w:val="right"/>
              <w:rPr>
                <w:rFonts w:ascii="Arial" w:hAnsi="Arial" w:cs="Arial"/>
                <w:sz w:val="16"/>
                <w:szCs w:val="16"/>
              </w:rPr>
            </w:pPr>
            <w:r>
              <w:rPr>
                <w:rFonts w:ascii="Arial" w:hAnsi="Arial" w:cs="Arial"/>
                <w:sz w:val="16"/>
                <w:szCs w:val="16"/>
              </w:rPr>
              <w:t xml:space="preserve">$ </w:t>
            </w:r>
            <w:r w:rsidR="00AD6052">
              <w:rPr>
                <w:rFonts w:ascii="Arial" w:hAnsi="Arial" w:cs="Arial"/>
                <w:sz w:val="16"/>
                <w:szCs w:val="16"/>
              </w:rPr>
              <w:t>42’548</w:t>
            </w:r>
            <w:r>
              <w:rPr>
                <w:rFonts w:ascii="Arial" w:hAnsi="Arial" w:cs="Arial"/>
                <w:sz w:val="16"/>
                <w:szCs w:val="16"/>
              </w:rPr>
              <w:t>,</w:t>
            </w:r>
            <w:r w:rsidR="00957F18">
              <w:rPr>
                <w:rFonts w:ascii="Arial" w:hAnsi="Arial" w:cs="Arial"/>
                <w:sz w:val="16"/>
                <w:szCs w:val="16"/>
              </w:rPr>
              <w:t>398</w:t>
            </w:r>
          </w:p>
        </w:tc>
      </w:tr>
    </w:tbl>
    <w:p w:rsidR="00A61E05" w:rsidRDefault="00A61E05" w:rsidP="0078150B">
      <w:pPr>
        <w:pStyle w:val="Sinespaciado"/>
        <w:jc w:val="both"/>
        <w:rPr>
          <w:rFonts w:ascii="Arial" w:hAnsi="Arial" w:cs="Arial"/>
          <w:sz w:val="16"/>
          <w:szCs w:val="16"/>
        </w:rPr>
      </w:pPr>
    </w:p>
    <w:p w:rsidR="00A61E05" w:rsidRDefault="00A61E05">
      <w:pPr>
        <w:rPr>
          <w:rFonts w:ascii="Arial" w:hAnsi="Arial" w:cs="Arial"/>
          <w:sz w:val="16"/>
          <w:szCs w:val="16"/>
        </w:rPr>
      </w:pPr>
      <w:r>
        <w:rPr>
          <w:rFonts w:ascii="Arial" w:hAnsi="Arial" w:cs="Arial"/>
          <w:sz w:val="16"/>
          <w:szCs w:val="16"/>
        </w:rPr>
        <w:br w:type="page"/>
      </w:r>
    </w:p>
    <w:p w:rsidR="00A61E05" w:rsidRPr="00137146" w:rsidRDefault="00A61E05" w:rsidP="00A61E05">
      <w:pPr>
        <w:jc w:val="both"/>
        <w:rPr>
          <w:rFonts w:ascii="Arial" w:hAnsi="Arial" w:cs="Arial"/>
          <w:b/>
          <w:sz w:val="28"/>
        </w:rPr>
      </w:pPr>
      <w:r w:rsidRPr="00137146">
        <w:rPr>
          <w:rFonts w:ascii="Arial" w:hAnsi="Arial" w:cs="Arial"/>
          <w:b/>
          <w:sz w:val="28"/>
        </w:rPr>
        <w:lastRenderedPageBreak/>
        <w:t>V) CONCILIACION ENTRE INGRESOS PRESUPUESTARIOS Y CONTABLES, ASI COMO ENTRE EGRESOS PRESUPUESTARIOS Y LOS GASTOS CONTABLES.</w:t>
      </w:r>
    </w:p>
    <w:p w:rsidR="00A61E05" w:rsidRPr="00137146" w:rsidRDefault="00A61E05" w:rsidP="00A61E05">
      <w:pPr>
        <w:jc w:val="both"/>
        <w:rPr>
          <w:rFonts w:ascii="Arial" w:hAnsi="Arial" w:cs="Arial"/>
          <w:sz w:val="20"/>
        </w:rPr>
      </w:pPr>
      <w:r w:rsidRPr="00137146">
        <w:rPr>
          <w:rFonts w:ascii="Arial" w:hAnsi="Arial" w:cs="Arial"/>
          <w:sz w:val="20"/>
        </w:rPr>
        <w:t>Se presenta  la conciliación entre los ingresos presupuestarios del momento contable del devengado y los ingresos  contables.</w:t>
      </w:r>
    </w:p>
    <w:p w:rsidR="00A61E05" w:rsidRDefault="00A61E05" w:rsidP="00A61E05"/>
    <w:p w:rsidR="00A61E05" w:rsidRDefault="00A61E05" w:rsidP="00A61E05">
      <w:r w:rsidRPr="002363DF">
        <w:rPr>
          <w:noProof/>
          <w:lang w:eastAsia="es-MX"/>
        </w:rPr>
        <w:drawing>
          <wp:inline distT="0" distB="0" distL="0" distR="0" wp14:anchorId="4CE43457" wp14:editId="69B8DC6C">
            <wp:extent cx="5612130" cy="37357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35785"/>
                    </a:xfrm>
                    <a:prstGeom prst="rect">
                      <a:avLst/>
                    </a:prstGeom>
                    <a:noFill/>
                    <a:ln>
                      <a:noFill/>
                    </a:ln>
                  </pic:spPr>
                </pic:pic>
              </a:graphicData>
            </a:graphic>
          </wp:inline>
        </w:drawing>
      </w:r>
    </w:p>
    <w:p w:rsidR="00A61E05" w:rsidRDefault="00A61E05" w:rsidP="00A61E05"/>
    <w:p w:rsidR="00A61E05" w:rsidRPr="00137146" w:rsidRDefault="00A61E05" w:rsidP="00A61E05">
      <w:pPr>
        <w:rPr>
          <w:rFonts w:ascii="Arial" w:hAnsi="Arial" w:cs="Arial"/>
          <w:sz w:val="20"/>
        </w:rPr>
      </w:pPr>
      <w:r w:rsidRPr="00137146">
        <w:rPr>
          <w:rFonts w:ascii="Arial" w:hAnsi="Arial" w:cs="Arial"/>
          <w:sz w:val="20"/>
        </w:rPr>
        <w:t>El rubro de otros ingresos contables No presupuestarios se integra por el concepto de Donaciones en especie recibidos.</w:t>
      </w:r>
    </w:p>
    <w:p w:rsidR="00A61E05" w:rsidRPr="00137146" w:rsidRDefault="00A61E05" w:rsidP="00A61E05">
      <w:pPr>
        <w:jc w:val="both"/>
        <w:rPr>
          <w:rFonts w:ascii="Arial" w:hAnsi="Arial" w:cs="Arial"/>
          <w:sz w:val="20"/>
        </w:rPr>
      </w:pPr>
      <w:r w:rsidRPr="00137146">
        <w:rPr>
          <w:rFonts w:ascii="Arial" w:hAnsi="Arial" w:cs="Arial"/>
          <w:sz w:val="20"/>
        </w:rPr>
        <w:t>Así mismo, dentro del rubro de Otros ingresos presupuestarios no contables está conformado por cancelaciones de eventos de años anteriores que incrementan el disponible presupuestal por $23,010.00</w:t>
      </w:r>
    </w:p>
    <w:p w:rsidR="00A61E05" w:rsidRPr="00137146" w:rsidRDefault="00A61E05" w:rsidP="00A61E05">
      <w:pPr>
        <w:rPr>
          <w:rFonts w:ascii="Arial" w:hAnsi="Arial" w:cs="Arial"/>
          <w:sz w:val="20"/>
        </w:rPr>
      </w:pPr>
      <w:r w:rsidRPr="00137146">
        <w:rPr>
          <w:rFonts w:ascii="Arial" w:hAnsi="Arial" w:cs="Arial"/>
          <w:sz w:val="20"/>
        </w:rPr>
        <w:t>Se presenta la conciliación entre los egresos presupuestarios del momento contable del devengado y los gastos  contables.</w:t>
      </w:r>
    </w:p>
    <w:p w:rsidR="00A61E05" w:rsidRDefault="00A61E05" w:rsidP="00A61E05">
      <w:pPr>
        <w:jc w:val="both"/>
      </w:pPr>
      <w:r w:rsidRPr="002363DF">
        <w:rPr>
          <w:noProof/>
          <w:lang w:eastAsia="es-MX"/>
        </w:rPr>
        <w:lastRenderedPageBreak/>
        <w:drawing>
          <wp:inline distT="0" distB="0" distL="0" distR="0" wp14:anchorId="73ED0DDF" wp14:editId="683A20C4">
            <wp:extent cx="5612130" cy="34762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76235"/>
                    </a:xfrm>
                    <a:prstGeom prst="rect">
                      <a:avLst/>
                    </a:prstGeom>
                    <a:noFill/>
                    <a:ln>
                      <a:noFill/>
                    </a:ln>
                  </pic:spPr>
                </pic:pic>
              </a:graphicData>
            </a:graphic>
          </wp:inline>
        </w:drawing>
      </w:r>
    </w:p>
    <w:p w:rsidR="00A61E05" w:rsidRDefault="00A61E05" w:rsidP="00A61E05">
      <w:pPr>
        <w:jc w:val="both"/>
      </w:pPr>
    </w:p>
    <w:p w:rsidR="00A61E05" w:rsidRPr="00137146" w:rsidRDefault="00A61E05" w:rsidP="00A61E05">
      <w:pPr>
        <w:jc w:val="both"/>
        <w:rPr>
          <w:rFonts w:ascii="Arial" w:hAnsi="Arial" w:cs="Arial"/>
          <w:sz w:val="20"/>
          <w:szCs w:val="20"/>
        </w:rPr>
      </w:pPr>
      <w:r w:rsidRPr="00137146">
        <w:rPr>
          <w:rFonts w:ascii="Arial" w:hAnsi="Arial" w:cs="Arial"/>
          <w:sz w:val="20"/>
          <w:szCs w:val="20"/>
        </w:rPr>
        <w:t xml:space="preserve">En el rubro de Otros egresos presupuestarios no contables se registran dentro de la contabilidad en el rubro de Almacenes derivadas de Entradas al almacén por adquisiciones con un importe de $499´466,517.72 </w:t>
      </w:r>
    </w:p>
    <w:p w:rsidR="00A61E05" w:rsidRPr="00137146" w:rsidRDefault="00A61E05" w:rsidP="00A61E05">
      <w:pPr>
        <w:jc w:val="both"/>
        <w:rPr>
          <w:rFonts w:ascii="Arial" w:hAnsi="Arial" w:cs="Arial"/>
          <w:sz w:val="20"/>
          <w:szCs w:val="20"/>
        </w:rPr>
      </w:pPr>
      <w:r w:rsidRPr="00137146">
        <w:rPr>
          <w:rFonts w:ascii="Arial" w:hAnsi="Arial" w:cs="Arial"/>
          <w:sz w:val="20"/>
          <w:szCs w:val="20"/>
        </w:rPr>
        <w:t xml:space="preserve">En el rubro de Otros gastos contables no </w:t>
      </w:r>
      <w:proofErr w:type="spellStart"/>
      <w:r w:rsidRPr="00137146">
        <w:rPr>
          <w:rFonts w:ascii="Arial" w:hAnsi="Arial" w:cs="Arial"/>
          <w:sz w:val="20"/>
          <w:szCs w:val="20"/>
        </w:rPr>
        <w:t>presuestarios</w:t>
      </w:r>
      <w:proofErr w:type="spellEnd"/>
      <w:r w:rsidRPr="00137146">
        <w:rPr>
          <w:rFonts w:ascii="Arial" w:hAnsi="Arial" w:cs="Arial"/>
          <w:sz w:val="20"/>
          <w:szCs w:val="20"/>
        </w:rPr>
        <w:t xml:space="preserve"> se integra por concepto de Salidas del almacén de artículos para consumo, así como, la depreciación de bienes inmuebles y  Bienes muebles.</w:t>
      </w:r>
    </w:p>
    <w:p w:rsidR="00E20E0F" w:rsidRDefault="00E20E0F" w:rsidP="0078150B">
      <w:pPr>
        <w:pStyle w:val="Sinespaciado"/>
        <w:jc w:val="both"/>
        <w:rPr>
          <w:rFonts w:ascii="Arial" w:hAnsi="Arial" w:cs="Arial"/>
          <w:sz w:val="16"/>
          <w:szCs w:val="16"/>
        </w:rPr>
      </w:pPr>
    </w:p>
    <w:p w:rsidR="00A61E05" w:rsidRDefault="00A61E05" w:rsidP="0078150B">
      <w:pPr>
        <w:pStyle w:val="Sinespaciado"/>
        <w:jc w:val="both"/>
        <w:rPr>
          <w:rFonts w:ascii="Arial" w:hAnsi="Arial" w:cs="Arial"/>
          <w:sz w:val="16"/>
          <w:szCs w:val="16"/>
        </w:rPr>
      </w:pPr>
    </w:p>
    <w:p w:rsidR="00A61E05" w:rsidRDefault="00A61E05" w:rsidP="0078150B">
      <w:pPr>
        <w:pStyle w:val="Sinespaciado"/>
        <w:jc w:val="both"/>
        <w:rPr>
          <w:rFonts w:ascii="Arial" w:hAnsi="Arial" w:cs="Arial"/>
          <w:sz w:val="16"/>
          <w:szCs w:val="16"/>
        </w:rPr>
      </w:pPr>
    </w:p>
    <w:p w:rsidR="00A61E05" w:rsidRPr="00B55A65" w:rsidRDefault="00A61E05" w:rsidP="0078150B">
      <w:pPr>
        <w:pStyle w:val="Sinespaciado"/>
        <w:jc w:val="both"/>
        <w:rPr>
          <w:rFonts w:ascii="Arial" w:hAnsi="Arial" w:cs="Arial"/>
          <w:sz w:val="16"/>
          <w:szCs w:val="16"/>
        </w:rPr>
      </w:pPr>
    </w:p>
    <w:p w:rsidR="0078150B" w:rsidRPr="007D6FD4" w:rsidRDefault="0078150B" w:rsidP="0078150B">
      <w:pPr>
        <w:pStyle w:val="Sinespaciado"/>
        <w:jc w:val="both"/>
        <w:rPr>
          <w:rFonts w:ascii="Arial" w:hAnsi="Arial" w:cs="Arial"/>
          <w:b/>
          <w:sz w:val="28"/>
          <w:szCs w:val="28"/>
        </w:rPr>
      </w:pPr>
      <w:r w:rsidRPr="007D6FD4">
        <w:rPr>
          <w:rFonts w:ascii="Arial" w:hAnsi="Arial" w:cs="Arial"/>
          <w:b/>
          <w:sz w:val="28"/>
          <w:szCs w:val="28"/>
        </w:rPr>
        <w:t>B) NOTAS DE MEMORIA (CUENTAS DE ORDEN)</w:t>
      </w:r>
    </w:p>
    <w:p w:rsidR="0078150B" w:rsidRPr="00540A75" w:rsidRDefault="0078150B" w:rsidP="0078150B">
      <w:pPr>
        <w:pStyle w:val="Sinespaciado"/>
        <w:jc w:val="both"/>
        <w:rPr>
          <w:rFonts w:ascii="Arial" w:hAnsi="Arial" w:cs="Arial"/>
          <w:sz w:val="16"/>
          <w:szCs w:val="16"/>
        </w:rPr>
      </w:pPr>
    </w:p>
    <w:p w:rsidR="0078150B" w:rsidRPr="0023395B" w:rsidRDefault="0078150B" w:rsidP="0078150B">
      <w:pPr>
        <w:pStyle w:val="Sinespaciado"/>
        <w:ind w:left="426"/>
        <w:jc w:val="both"/>
        <w:rPr>
          <w:rFonts w:ascii="Arial" w:hAnsi="Arial" w:cs="Arial"/>
          <w:b/>
          <w:sz w:val="20"/>
          <w:szCs w:val="20"/>
        </w:rPr>
      </w:pPr>
      <w:r w:rsidRPr="00BE0335">
        <w:rPr>
          <w:rFonts w:ascii="Arial" w:hAnsi="Arial" w:cs="Arial"/>
          <w:b/>
          <w:sz w:val="24"/>
          <w:szCs w:val="24"/>
          <w:u w:val="single"/>
        </w:rPr>
        <w:t>Cuentas de Orden Contables y Presupuestarias</w:t>
      </w:r>
      <w:r w:rsidRPr="0023395B">
        <w:rPr>
          <w:rFonts w:ascii="Arial" w:hAnsi="Arial" w:cs="Arial"/>
          <w:b/>
          <w:sz w:val="20"/>
          <w:szCs w:val="20"/>
        </w:rPr>
        <w:t>:</w:t>
      </w:r>
    </w:p>
    <w:p w:rsidR="00843187" w:rsidRDefault="00843187" w:rsidP="005B08A9">
      <w:pPr>
        <w:pStyle w:val="Sinespaciado"/>
        <w:ind w:left="709"/>
        <w:jc w:val="both"/>
        <w:rPr>
          <w:rFonts w:ascii="Arial" w:hAnsi="Arial" w:cs="Arial"/>
          <w:sz w:val="16"/>
          <w:szCs w:val="16"/>
        </w:rPr>
      </w:pPr>
    </w:p>
    <w:p w:rsidR="007F6E0B" w:rsidRPr="001A32D6" w:rsidRDefault="007F6E0B" w:rsidP="005B08A9">
      <w:pPr>
        <w:pStyle w:val="Sinespaciado"/>
        <w:ind w:left="709"/>
        <w:jc w:val="both"/>
        <w:rPr>
          <w:rFonts w:ascii="Arial" w:hAnsi="Arial" w:cs="Arial"/>
          <w:sz w:val="16"/>
          <w:szCs w:val="16"/>
        </w:rPr>
      </w:pPr>
    </w:p>
    <w:p w:rsidR="007F6E0B" w:rsidRDefault="0078150B" w:rsidP="007F6E0B">
      <w:pPr>
        <w:pStyle w:val="Sinespaciado"/>
        <w:ind w:left="709"/>
        <w:jc w:val="both"/>
        <w:rPr>
          <w:rFonts w:ascii="Arial" w:hAnsi="Arial" w:cs="Arial"/>
          <w:b/>
          <w:sz w:val="20"/>
          <w:szCs w:val="20"/>
          <w:u w:val="single"/>
        </w:rPr>
      </w:pPr>
      <w:r w:rsidRPr="007B5186">
        <w:rPr>
          <w:rFonts w:ascii="Arial" w:hAnsi="Arial" w:cs="Arial"/>
          <w:b/>
          <w:sz w:val="20"/>
          <w:szCs w:val="20"/>
          <w:u w:val="single"/>
        </w:rPr>
        <w:t>Contables</w:t>
      </w:r>
      <w:r w:rsidR="005B08A9" w:rsidRPr="007B5186">
        <w:rPr>
          <w:rFonts w:ascii="Arial" w:hAnsi="Arial" w:cs="Arial"/>
          <w:b/>
          <w:sz w:val="20"/>
          <w:szCs w:val="20"/>
          <w:u w:val="single"/>
        </w:rPr>
        <w:t xml:space="preserve"> al </w:t>
      </w:r>
      <w:r w:rsidR="00244E49" w:rsidRPr="007B5186">
        <w:rPr>
          <w:rFonts w:ascii="Arial" w:hAnsi="Arial" w:cs="Arial"/>
          <w:b/>
          <w:sz w:val="20"/>
          <w:szCs w:val="20"/>
          <w:u w:val="single"/>
        </w:rPr>
        <w:t>31 de Diciembre</w:t>
      </w:r>
      <w:r w:rsidR="00244E49" w:rsidRPr="007B5186">
        <w:rPr>
          <w:rFonts w:ascii="Arial" w:hAnsi="Arial" w:cs="Arial"/>
          <w:sz w:val="20"/>
          <w:szCs w:val="20"/>
          <w:u w:val="single"/>
        </w:rPr>
        <w:t xml:space="preserve"> </w:t>
      </w:r>
      <w:r w:rsidR="005B08A9" w:rsidRPr="007B5186">
        <w:rPr>
          <w:rFonts w:ascii="Arial" w:hAnsi="Arial" w:cs="Arial"/>
          <w:b/>
          <w:sz w:val="20"/>
          <w:szCs w:val="20"/>
          <w:u w:val="single"/>
        </w:rPr>
        <w:t xml:space="preserve">de </w:t>
      </w:r>
      <w:r w:rsidR="004A1365" w:rsidRPr="007B5186">
        <w:rPr>
          <w:rFonts w:ascii="Arial" w:hAnsi="Arial" w:cs="Arial"/>
          <w:b/>
          <w:sz w:val="20"/>
          <w:szCs w:val="20"/>
          <w:u w:val="single"/>
        </w:rPr>
        <w:t>2017</w:t>
      </w:r>
      <w:r w:rsidRPr="007B5186">
        <w:rPr>
          <w:rFonts w:ascii="Arial" w:hAnsi="Arial" w:cs="Arial"/>
          <w:b/>
          <w:sz w:val="20"/>
          <w:szCs w:val="20"/>
          <w:u w:val="single"/>
        </w:rPr>
        <w:t>:</w:t>
      </w:r>
    </w:p>
    <w:p w:rsidR="00843187" w:rsidRDefault="00843187" w:rsidP="007F6E0B">
      <w:pPr>
        <w:pStyle w:val="Sinespaciado"/>
        <w:ind w:left="709"/>
        <w:jc w:val="both"/>
        <w:rPr>
          <w:rFonts w:ascii="Arial" w:hAnsi="Arial" w:cs="Arial"/>
          <w:b/>
          <w:sz w:val="20"/>
          <w:szCs w:val="20"/>
        </w:rPr>
      </w:pPr>
      <w:r>
        <w:rPr>
          <w:rFonts w:ascii="Arial" w:hAnsi="Arial" w:cs="Arial"/>
          <w:b/>
          <w:sz w:val="20"/>
          <w:szCs w:val="20"/>
        </w:rPr>
        <w:t>Valores</w:t>
      </w:r>
      <w:r w:rsidR="0010501D">
        <w:rPr>
          <w:rFonts w:ascii="Arial" w:hAnsi="Arial" w:cs="Arial"/>
          <w:b/>
          <w:sz w:val="20"/>
          <w:szCs w:val="20"/>
        </w:rPr>
        <w:t>, cuentas de orden sin saldo. (No aplica)</w:t>
      </w:r>
    </w:p>
    <w:p w:rsidR="00843187" w:rsidRPr="001A32D6" w:rsidRDefault="00843187" w:rsidP="007B5186">
      <w:pPr>
        <w:pStyle w:val="Sinespaciado"/>
        <w:ind w:left="993"/>
        <w:jc w:val="both"/>
        <w:rPr>
          <w:rFonts w:ascii="Arial" w:hAnsi="Arial" w:cs="Arial"/>
          <w:b/>
          <w:sz w:val="16"/>
          <w:szCs w:val="16"/>
        </w:rPr>
      </w:pPr>
    </w:p>
    <w:p w:rsidR="00843187" w:rsidRDefault="00843187" w:rsidP="007B5186">
      <w:pPr>
        <w:pStyle w:val="Sinespaciado"/>
        <w:ind w:left="993"/>
        <w:jc w:val="both"/>
        <w:rPr>
          <w:rFonts w:ascii="Arial" w:hAnsi="Arial" w:cs="Arial"/>
          <w:b/>
          <w:sz w:val="20"/>
          <w:szCs w:val="20"/>
        </w:rPr>
      </w:pPr>
      <w:r>
        <w:rPr>
          <w:rFonts w:ascii="Arial" w:hAnsi="Arial" w:cs="Arial"/>
          <w:b/>
          <w:sz w:val="20"/>
          <w:szCs w:val="20"/>
        </w:rPr>
        <w:t>Emisi</w:t>
      </w:r>
      <w:r w:rsidR="0010501D">
        <w:rPr>
          <w:rFonts w:ascii="Arial" w:hAnsi="Arial" w:cs="Arial"/>
          <w:b/>
          <w:sz w:val="20"/>
          <w:szCs w:val="20"/>
        </w:rPr>
        <w:t>ón de obligaciones, cuentas de orden sin saldo. (No aplica)</w:t>
      </w:r>
    </w:p>
    <w:p w:rsidR="00843187" w:rsidRDefault="00843187" w:rsidP="007B5186">
      <w:pPr>
        <w:pStyle w:val="Sinespaciado"/>
        <w:ind w:left="993"/>
        <w:jc w:val="both"/>
        <w:rPr>
          <w:rFonts w:ascii="Arial" w:hAnsi="Arial" w:cs="Arial"/>
          <w:sz w:val="16"/>
          <w:szCs w:val="16"/>
        </w:rPr>
      </w:pPr>
    </w:p>
    <w:p w:rsidR="007F6E0B" w:rsidRPr="001A32D6" w:rsidRDefault="007F6E0B" w:rsidP="007B5186">
      <w:pPr>
        <w:pStyle w:val="Sinespaciado"/>
        <w:ind w:left="993"/>
        <w:jc w:val="both"/>
        <w:rPr>
          <w:rFonts w:ascii="Arial" w:hAnsi="Arial" w:cs="Arial"/>
          <w:sz w:val="16"/>
          <w:szCs w:val="16"/>
        </w:rPr>
      </w:pPr>
    </w:p>
    <w:p w:rsidR="00843187" w:rsidRDefault="00843187" w:rsidP="007B5186">
      <w:pPr>
        <w:pStyle w:val="Sinespaciado"/>
        <w:ind w:left="993"/>
        <w:jc w:val="both"/>
        <w:rPr>
          <w:rFonts w:ascii="Arial" w:hAnsi="Arial" w:cs="Arial"/>
          <w:b/>
          <w:sz w:val="20"/>
          <w:szCs w:val="20"/>
        </w:rPr>
      </w:pPr>
      <w:r>
        <w:rPr>
          <w:rFonts w:ascii="Arial" w:hAnsi="Arial" w:cs="Arial"/>
          <w:b/>
          <w:sz w:val="20"/>
          <w:szCs w:val="20"/>
        </w:rPr>
        <w:t>Avales y garantías</w:t>
      </w:r>
    </w:p>
    <w:p w:rsidR="00843187" w:rsidRPr="0010501D" w:rsidRDefault="0010501D" w:rsidP="00A61E05">
      <w:pPr>
        <w:pStyle w:val="Sinespaciado"/>
        <w:ind w:left="993"/>
        <w:jc w:val="both"/>
        <w:rPr>
          <w:rFonts w:ascii="Arial" w:hAnsi="Arial" w:cs="Arial"/>
          <w:sz w:val="20"/>
          <w:szCs w:val="20"/>
        </w:rPr>
      </w:pPr>
      <w:r w:rsidRPr="00B76619">
        <w:rPr>
          <w:rFonts w:ascii="Arial" w:hAnsi="Arial" w:cs="Arial"/>
          <w:sz w:val="20"/>
          <w:szCs w:val="20"/>
          <w:u w:val="single"/>
        </w:rPr>
        <w:t>Avales, cuentas de orden sin saldo</w:t>
      </w:r>
      <w:r w:rsidRPr="0010501D">
        <w:rPr>
          <w:rFonts w:ascii="Arial" w:hAnsi="Arial" w:cs="Arial"/>
          <w:sz w:val="20"/>
          <w:szCs w:val="20"/>
        </w:rPr>
        <w:t>. (No aplica)</w:t>
      </w:r>
    </w:p>
    <w:p w:rsidR="0010501D" w:rsidRPr="001A32D6" w:rsidRDefault="0010501D" w:rsidP="007B5186">
      <w:pPr>
        <w:pStyle w:val="Sinespaciado"/>
        <w:ind w:left="1134"/>
        <w:jc w:val="both"/>
        <w:rPr>
          <w:rFonts w:ascii="Arial" w:hAnsi="Arial" w:cs="Arial"/>
          <w:sz w:val="16"/>
          <w:szCs w:val="16"/>
        </w:rPr>
      </w:pPr>
    </w:p>
    <w:p w:rsidR="0010501D" w:rsidRPr="00B76619" w:rsidRDefault="0010501D" w:rsidP="00A61E05">
      <w:pPr>
        <w:pStyle w:val="Sinespaciado"/>
        <w:ind w:left="993"/>
        <w:jc w:val="both"/>
        <w:rPr>
          <w:rFonts w:ascii="Arial" w:hAnsi="Arial" w:cs="Arial"/>
          <w:sz w:val="20"/>
          <w:szCs w:val="20"/>
          <w:u w:val="single"/>
        </w:rPr>
      </w:pPr>
      <w:r w:rsidRPr="00B76619">
        <w:rPr>
          <w:rFonts w:ascii="Arial" w:hAnsi="Arial" w:cs="Arial"/>
          <w:sz w:val="20"/>
          <w:szCs w:val="20"/>
          <w:u w:val="single"/>
        </w:rPr>
        <w:lastRenderedPageBreak/>
        <w:t>Garantías.</w:t>
      </w:r>
    </w:p>
    <w:p w:rsidR="0010501D" w:rsidRPr="0010501D" w:rsidRDefault="0010501D" w:rsidP="00A61E05">
      <w:pPr>
        <w:pStyle w:val="Sinespaciado"/>
        <w:ind w:left="993"/>
        <w:jc w:val="both"/>
        <w:rPr>
          <w:rFonts w:ascii="Arial" w:hAnsi="Arial" w:cs="Arial"/>
          <w:sz w:val="20"/>
          <w:szCs w:val="20"/>
        </w:rPr>
      </w:pPr>
      <w:r w:rsidRPr="0010501D">
        <w:rPr>
          <w:rFonts w:ascii="Arial" w:hAnsi="Arial" w:cs="Arial"/>
          <w:sz w:val="20"/>
          <w:szCs w:val="20"/>
        </w:rPr>
        <w:t xml:space="preserve">Se tienen fianzas y garantías recibidas </w:t>
      </w:r>
      <w:r w:rsidR="007F6E0B">
        <w:rPr>
          <w:rFonts w:ascii="Arial" w:hAnsi="Arial" w:cs="Arial"/>
          <w:sz w:val="20"/>
          <w:szCs w:val="20"/>
        </w:rPr>
        <w:t>por convenios o contratos de servicios con proveedores por un monto total de</w:t>
      </w:r>
      <w:r w:rsidR="00957F18">
        <w:rPr>
          <w:rFonts w:ascii="Arial" w:hAnsi="Arial" w:cs="Arial"/>
          <w:sz w:val="20"/>
          <w:szCs w:val="20"/>
        </w:rPr>
        <w:t xml:space="preserve"> $189’612,303.</w:t>
      </w:r>
    </w:p>
    <w:p w:rsidR="0010501D" w:rsidRDefault="0010501D" w:rsidP="007B5186">
      <w:pPr>
        <w:pStyle w:val="Sinespaciado"/>
        <w:ind w:left="993"/>
        <w:jc w:val="both"/>
        <w:rPr>
          <w:rFonts w:ascii="Arial" w:hAnsi="Arial" w:cs="Arial"/>
          <w:sz w:val="16"/>
          <w:szCs w:val="16"/>
        </w:rPr>
      </w:pPr>
    </w:p>
    <w:p w:rsidR="007F6E0B" w:rsidRPr="00B03739" w:rsidRDefault="007F6E0B" w:rsidP="007B5186">
      <w:pPr>
        <w:pStyle w:val="Sinespaciado"/>
        <w:ind w:left="993"/>
        <w:jc w:val="both"/>
        <w:rPr>
          <w:rFonts w:ascii="Arial" w:hAnsi="Arial" w:cs="Arial"/>
          <w:sz w:val="8"/>
          <w:szCs w:val="16"/>
        </w:rPr>
      </w:pPr>
    </w:p>
    <w:p w:rsidR="00843187" w:rsidRDefault="00843187" w:rsidP="007B5186">
      <w:pPr>
        <w:pStyle w:val="Sinespaciado"/>
        <w:ind w:left="993"/>
        <w:jc w:val="both"/>
        <w:rPr>
          <w:rFonts w:ascii="Arial" w:hAnsi="Arial" w:cs="Arial"/>
          <w:b/>
          <w:sz w:val="20"/>
          <w:szCs w:val="20"/>
        </w:rPr>
      </w:pPr>
      <w:r>
        <w:rPr>
          <w:rFonts w:ascii="Arial" w:hAnsi="Arial" w:cs="Arial"/>
          <w:b/>
          <w:sz w:val="20"/>
          <w:szCs w:val="20"/>
        </w:rPr>
        <w:t>Juicios</w:t>
      </w:r>
      <w:r w:rsidR="0010501D">
        <w:rPr>
          <w:rFonts w:ascii="Arial" w:hAnsi="Arial" w:cs="Arial"/>
          <w:b/>
          <w:sz w:val="20"/>
          <w:szCs w:val="20"/>
        </w:rPr>
        <w:t>.</w:t>
      </w:r>
    </w:p>
    <w:p w:rsidR="0010501D" w:rsidRPr="0010501D" w:rsidRDefault="0010501D" w:rsidP="007B5186">
      <w:pPr>
        <w:pStyle w:val="Sinespaciado"/>
        <w:ind w:left="993"/>
        <w:jc w:val="both"/>
        <w:rPr>
          <w:rFonts w:ascii="Arial" w:hAnsi="Arial" w:cs="Arial"/>
          <w:sz w:val="20"/>
          <w:szCs w:val="20"/>
        </w:rPr>
      </w:pPr>
      <w:r w:rsidRPr="0010501D">
        <w:rPr>
          <w:rFonts w:ascii="Arial" w:hAnsi="Arial" w:cs="Arial"/>
          <w:sz w:val="20"/>
          <w:szCs w:val="20"/>
        </w:rPr>
        <w:t xml:space="preserve">Demandas Judiciales en proceso de resolución </w:t>
      </w:r>
      <w:r w:rsidR="007F6E0B">
        <w:rPr>
          <w:rFonts w:ascii="Arial" w:hAnsi="Arial" w:cs="Arial"/>
          <w:sz w:val="20"/>
          <w:szCs w:val="20"/>
        </w:rPr>
        <w:t>registra un saldo al cierre del ejercicio por un total de</w:t>
      </w:r>
      <w:r w:rsidR="00957F18">
        <w:rPr>
          <w:rFonts w:ascii="Arial" w:hAnsi="Arial" w:cs="Arial"/>
          <w:sz w:val="20"/>
          <w:szCs w:val="20"/>
        </w:rPr>
        <w:t xml:space="preserve"> $</w:t>
      </w:r>
      <w:r w:rsidR="004732D8">
        <w:rPr>
          <w:rFonts w:ascii="Arial" w:hAnsi="Arial" w:cs="Arial"/>
          <w:sz w:val="20"/>
          <w:szCs w:val="20"/>
        </w:rPr>
        <w:t>3</w:t>
      </w:r>
      <w:r w:rsidR="00957F18">
        <w:rPr>
          <w:rFonts w:ascii="Arial" w:hAnsi="Arial" w:cs="Arial"/>
          <w:sz w:val="20"/>
          <w:szCs w:val="20"/>
        </w:rPr>
        <w:t>’</w:t>
      </w:r>
      <w:r w:rsidR="004732D8">
        <w:rPr>
          <w:rFonts w:ascii="Arial" w:hAnsi="Arial" w:cs="Arial"/>
          <w:sz w:val="20"/>
          <w:szCs w:val="20"/>
        </w:rPr>
        <w:t>280</w:t>
      </w:r>
      <w:r w:rsidR="00957F18">
        <w:rPr>
          <w:rFonts w:ascii="Arial" w:hAnsi="Arial" w:cs="Arial"/>
          <w:sz w:val="20"/>
          <w:szCs w:val="20"/>
        </w:rPr>
        <w:t>,</w:t>
      </w:r>
      <w:r w:rsidR="004732D8">
        <w:rPr>
          <w:rFonts w:ascii="Arial" w:hAnsi="Arial" w:cs="Arial"/>
          <w:sz w:val="20"/>
          <w:szCs w:val="20"/>
        </w:rPr>
        <w:t>000</w:t>
      </w:r>
      <w:r w:rsidR="007F6E0B">
        <w:rPr>
          <w:rFonts w:ascii="Arial" w:hAnsi="Arial" w:cs="Arial"/>
          <w:sz w:val="20"/>
          <w:szCs w:val="20"/>
        </w:rPr>
        <w:t>.</w:t>
      </w:r>
    </w:p>
    <w:p w:rsidR="0010501D" w:rsidRDefault="0010501D" w:rsidP="007B5186">
      <w:pPr>
        <w:pStyle w:val="Sinespaciado"/>
        <w:ind w:left="993"/>
        <w:jc w:val="both"/>
        <w:rPr>
          <w:rFonts w:ascii="Arial" w:hAnsi="Arial" w:cs="Arial"/>
          <w:sz w:val="16"/>
          <w:szCs w:val="16"/>
        </w:rPr>
      </w:pPr>
    </w:p>
    <w:p w:rsidR="007F6E0B" w:rsidRPr="00B03739" w:rsidRDefault="007F6E0B" w:rsidP="007B5186">
      <w:pPr>
        <w:pStyle w:val="Sinespaciado"/>
        <w:ind w:left="993"/>
        <w:jc w:val="both"/>
        <w:rPr>
          <w:rFonts w:ascii="Arial" w:hAnsi="Arial" w:cs="Arial"/>
          <w:sz w:val="12"/>
          <w:szCs w:val="16"/>
        </w:rPr>
      </w:pPr>
    </w:p>
    <w:p w:rsidR="0010501D" w:rsidRDefault="0010501D" w:rsidP="007B5186">
      <w:pPr>
        <w:pStyle w:val="Sinespaciado"/>
        <w:ind w:left="993"/>
        <w:jc w:val="both"/>
        <w:rPr>
          <w:rFonts w:ascii="Arial" w:hAnsi="Arial" w:cs="Arial"/>
          <w:b/>
          <w:sz w:val="20"/>
          <w:szCs w:val="20"/>
        </w:rPr>
      </w:pPr>
      <w:r>
        <w:rPr>
          <w:rFonts w:ascii="Arial" w:hAnsi="Arial" w:cs="Arial"/>
          <w:b/>
          <w:sz w:val="20"/>
          <w:szCs w:val="20"/>
        </w:rPr>
        <w:t>Contratos para Inversión Mediante Proyectos para Prestación de Servicios (PPS) y Similares, cuentas de orden sin saldo. (No aplica)</w:t>
      </w:r>
    </w:p>
    <w:p w:rsidR="0010501D" w:rsidRPr="00B03739" w:rsidRDefault="0010501D" w:rsidP="007B5186">
      <w:pPr>
        <w:pStyle w:val="Sinespaciado"/>
        <w:ind w:left="993"/>
        <w:jc w:val="both"/>
        <w:rPr>
          <w:rFonts w:ascii="Arial" w:hAnsi="Arial" w:cs="Arial"/>
          <w:sz w:val="8"/>
          <w:szCs w:val="16"/>
        </w:rPr>
      </w:pPr>
    </w:p>
    <w:p w:rsidR="007F6E0B" w:rsidRPr="001A32D6" w:rsidRDefault="007F6E0B" w:rsidP="007B5186">
      <w:pPr>
        <w:pStyle w:val="Sinespaciado"/>
        <w:ind w:left="993"/>
        <w:jc w:val="both"/>
        <w:rPr>
          <w:rFonts w:ascii="Arial" w:hAnsi="Arial" w:cs="Arial"/>
          <w:sz w:val="16"/>
          <w:szCs w:val="16"/>
        </w:rPr>
      </w:pPr>
    </w:p>
    <w:p w:rsidR="0010501D" w:rsidRDefault="0010501D" w:rsidP="007B5186">
      <w:pPr>
        <w:pStyle w:val="Sinespaciado"/>
        <w:ind w:left="993"/>
        <w:jc w:val="both"/>
        <w:rPr>
          <w:rFonts w:ascii="Arial" w:hAnsi="Arial" w:cs="Arial"/>
          <w:b/>
          <w:sz w:val="20"/>
          <w:szCs w:val="20"/>
        </w:rPr>
      </w:pPr>
      <w:r>
        <w:rPr>
          <w:rFonts w:ascii="Arial" w:hAnsi="Arial" w:cs="Arial"/>
          <w:b/>
          <w:sz w:val="20"/>
          <w:szCs w:val="20"/>
        </w:rPr>
        <w:t>Bienes concesionados o en comodato.</w:t>
      </w:r>
    </w:p>
    <w:p w:rsidR="00A072B2" w:rsidRPr="00B55A65" w:rsidRDefault="00A072B2" w:rsidP="007B5186">
      <w:pPr>
        <w:pStyle w:val="Sinespaciado"/>
        <w:ind w:left="993"/>
        <w:jc w:val="both"/>
        <w:rPr>
          <w:rFonts w:ascii="Arial" w:hAnsi="Arial" w:cs="Arial"/>
          <w:sz w:val="16"/>
          <w:szCs w:val="16"/>
        </w:rPr>
      </w:pPr>
    </w:p>
    <w:p w:rsidR="00A072B2" w:rsidRDefault="00A072B2" w:rsidP="00A072B2">
      <w:pPr>
        <w:pStyle w:val="Sinespaciado"/>
        <w:ind w:left="993"/>
        <w:jc w:val="both"/>
        <w:rPr>
          <w:rFonts w:ascii="Arial" w:hAnsi="Arial" w:cs="Arial"/>
          <w:sz w:val="20"/>
          <w:szCs w:val="20"/>
        </w:rPr>
      </w:pPr>
      <w:r>
        <w:rPr>
          <w:rFonts w:ascii="Arial" w:hAnsi="Arial" w:cs="Arial"/>
          <w:sz w:val="20"/>
          <w:szCs w:val="20"/>
        </w:rPr>
        <w:t>Durante el ejercicio 2017, el Sistema para el Desarrollo Integral de la Familia del Estado de Jalisco, realizó los siguientes registros en la cuenta de control denominada bienes en comodato:</w:t>
      </w:r>
    </w:p>
    <w:p w:rsidR="00A072B2" w:rsidRDefault="00A072B2" w:rsidP="00A072B2">
      <w:pPr>
        <w:pStyle w:val="Sinespaciado"/>
        <w:numPr>
          <w:ilvl w:val="0"/>
          <w:numId w:val="18"/>
        </w:numPr>
        <w:ind w:left="1560"/>
        <w:jc w:val="both"/>
        <w:rPr>
          <w:rFonts w:ascii="Arial" w:hAnsi="Arial" w:cs="Arial"/>
          <w:sz w:val="20"/>
          <w:szCs w:val="20"/>
        </w:rPr>
      </w:pPr>
      <w:r>
        <w:rPr>
          <w:rFonts w:ascii="Arial" w:hAnsi="Arial" w:cs="Arial"/>
          <w:sz w:val="20"/>
          <w:szCs w:val="20"/>
        </w:rPr>
        <w:t xml:space="preserve">Renovación de 76 convenios de comodatos de vehículos con el mismo número de Municipios; cancelación del convenio con el Municipio </w:t>
      </w:r>
      <w:proofErr w:type="spellStart"/>
      <w:r>
        <w:rPr>
          <w:rFonts w:ascii="Arial" w:hAnsi="Arial" w:cs="Arial"/>
          <w:sz w:val="20"/>
          <w:szCs w:val="20"/>
        </w:rPr>
        <w:t>Amacueca</w:t>
      </w:r>
      <w:proofErr w:type="spellEnd"/>
      <w:r>
        <w:rPr>
          <w:rFonts w:ascii="Arial" w:hAnsi="Arial" w:cs="Arial"/>
          <w:sz w:val="20"/>
          <w:szCs w:val="20"/>
        </w:rPr>
        <w:t>, se registró un nuevo convenio de comodato con el Municipio San Sebastián.</w:t>
      </w:r>
    </w:p>
    <w:p w:rsidR="00A072B2" w:rsidRDefault="00A072B2" w:rsidP="00A072B2">
      <w:pPr>
        <w:pStyle w:val="Sinespaciado"/>
        <w:numPr>
          <w:ilvl w:val="0"/>
          <w:numId w:val="18"/>
        </w:numPr>
        <w:ind w:left="1560"/>
        <w:jc w:val="both"/>
        <w:rPr>
          <w:rFonts w:ascii="Arial" w:hAnsi="Arial" w:cs="Arial"/>
          <w:sz w:val="20"/>
          <w:szCs w:val="20"/>
        </w:rPr>
      </w:pPr>
      <w:r>
        <w:rPr>
          <w:rFonts w:ascii="Arial" w:hAnsi="Arial" w:cs="Arial"/>
          <w:sz w:val="20"/>
          <w:szCs w:val="20"/>
        </w:rPr>
        <w:t>Se registraron 3 convenios de comodato de 3 terrenos con Municipio de San Gabriel, Municipio de Acatlán de Juárez y Municipio Cuautitlán de García Barragán.</w:t>
      </w:r>
    </w:p>
    <w:p w:rsidR="00A072B2" w:rsidRDefault="00A072B2" w:rsidP="00A072B2">
      <w:pPr>
        <w:pStyle w:val="Sinespaciado"/>
        <w:numPr>
          <w:ilvl w:val="0"/>
          <w:numId w:val="18"/>
        </w:numPr>
        <w:ind w:left="1560"/>
        <w:jc w:val="both"/>
        <w:rPr>
          <w:rFonts w:ascii="Arial" w:hAnsi="Arial" w:cs="Arial"/>
          <w:sz w:val="20"/>
          <w:szCs w:val="20"/>
        </w:rPr>
      </w:pPr>
      <w:r>
        <w:rPr>
          <w:rFonts w:ascii="Arial" w:hAnsi="Arial" w:cs="Arial"/>
          <w:sz w:val="20"/>
          <w:szCs w:val="20"/>
        </w:rPr>
        <w:t>Se registró 1 convenio de comodato de bien inmueble con el Municipio Talpa de Allende.</w:t>
      </w:r>
    </w:p>
    <w:p w:rsidR="00A072B2" w:rsidRDefault="00A072B2" w:rsidP="00A072B2">
      <w:pPr>
        <w:pStyle w:val="Sinespaciado"/>
        <w:ind w:left="993"/>
        <w:jc w:val="both"/>
        <w:rPr>
          <w:rFonts w:ascii="Arial" w:hAnsi="Arial" w:cs="Arial"/>
          <w:sz w:val="16"/>
          <w:szCs w:val="16"/>
        </w:rPr>
      </w:pPr>
      <w:r>
        <w:rPr>
          <w:rFonts w:ascii="Arial" w:hAnsi="Arial" w:cs="Arial"/>
          <w:sz w:val="20"/>
          <w:szCs w:val="20"/>
        </w:rPr>
        <w:t xml:space="preserve">Por lo anterior, al término del ejercicio, la cuenta </w:t>
      </w:r>
      <w:r w:rsidRPr="00BE0335">
        <w:rPr>
          <w:rFonts w:ascii="Arial" w:hAnsi="Arial" w:cs="Arial"/>
          <w:sz w:val="20"/>
          <w:szCs w:val="20"/>
        </w:rPr>
        <w:t xml:space="preserve">Bienes bajo contrato en comodato </w:t>
      </w:r>
      <w:r>
        <w:rPr>
          <w:rFonts w:ascii="Arial" w:hAnsi="Arial" w:cs="Arial"/>
          <w:sz w:val="20"/>
          <w:szCs w:val="20"/>
        </w:rPr>
        <w:t>registra un saldo al cierre del ejercicio de</w:t>
      </w:r>
      <w:r w:rsidRPr="00BE0335">
        <w:rPr>
          <w:rFonts w:ascii="Arial" w:hAnsi="Arial" w:cs="Arial"/>
          <w:sz w:val="20"/>
          <w:szCs w:val="20"/>
        </w:rPr>
        <w:t xml:space="preserve"> $1</w:t>
      </w:r>
      <w:r w:rsidR="001E2D4A">
        <w:rPr>
          <w:rFonts w:ascii="Arial" w:hAnsi="Arial" w:cs="Arial"/>
          <w:sz w:val="20"/>
          <w:szCs w:val="20"/>
        </w:rPr>
        <w:t>48’889</w:t>
      </w:r>
      <w:r w:rsidRPr="00BE0335">
        <w:rPr>
          <w:rFonts w:ascii="Arial" w:hAnsi="Arial" w:cs="Arial"/>
          <w:sz w:val="20"/>
          <w:szCs w:val="20"/>
        </w:rPr>
        <w:t>,</w:t>
      </w:r>
      <w:r w:rsidR="001E2D4A">
        <w:rPr>
          <w:rFonts w:ascii="Arial" w:hAnsi="Arial" w:cs="Arial"/>
          <w:sz w:val="20"/>
          <w:szCs w:val="20"/>
        </w:rPr>
        <w:t>809.</w:t>
      </w:r>
    </w:p>
    <w:p w:rsidR="00A072B2" w:rsidRDefault="00A072B2" w:rsidP="00B55A65">
      <w:pPr>
        <w:pStyle w:val="Sinespaciado"/>
        <w:jc w:val="both"/>
        <w:rPr>
          <w:rFonts w:ascii="Arial" w:hAnsi="Arial" w:cs="Arial"/>
          <w:sz w:val="20"/>
          <w:szCs w:val="20"/>
        </w:rPr>
      </w:pPr>
    </w:p>
    <w:p w:rsidR="00137146" w:rsidRDefault="00137146" w:rsidP="00137146">
      <w:pPr>
        <w:jc w:val="both"/>
      </w:pPr>
    </w:p>
    <w:p w:rsidR="00137146" w:rsidRPr="00137146" w:rsidRDefault="00137146" w:rsidP="00A61E05">
      <w:pPr>
        <w:rPr>
          <w:rFonts w:ascii="Arial" w:hAnsi="Arial" w:cs="Arial"/>
          <w:b/>
          <w:sz w:val="24"/>
        </w:rPr>
      </w:pPr>
      <w:r w:rsidRPr="00137146">
        <w:rPr>
          <w:rFonts w:ascii="Arial" w:hAnsi="Arial" w:cs="Arial"/>
          <w:b/>
          <w:sz w:val="24"/>
        </w:rPr>
        <w:t>Presupuestarias:</w:t>
      </w:r>
    </w:p>
    <w:p w:rsidR="00137146" w:rsidRPr="00137146" w:rsidRDefault="00137146" w:rsidP="00137146">
      <w:pPr>
        <w:jc w:val="both"/>
        <w:rPr>
          <w:rFonts w:ascii="Arial" w:hAnsi="Arial" w:cs="Arial"/>
          <w:b/>
          <w:sz w:val="20"/>
        </w:rPr>
      </w:pPr>
      <w:r w:rsidRPr="00137146">
        <w:rPr>
          <w:rFonts w:ascii="Arial" w:hAnsi="Arial" w:cs="Arial"/>
          <w:b/>
          <w:sz w:val="20"/>
        </w:rPr>
        <w:t>Remanente 2016</w:t>
      </w:r>
    </w:p>
    <w:p w:rsidR="00137146" w:rsidRPr="00137146" w:rsidRDefault="00137146" w:rsidP="00137146">
      <w:pPr>
        <w:jc w:val="both"/>
        <w:rPr>
          <w:rFonts w:ascii="Arial" w:hAnsi="Arial" w:cs="Arial"/>
          <w:sz w:val="20"/>
        </w:rPr>
      </w:pPr>
      <w:r w:rsidRPr="00137146">
        <w:rPr>
          <w:rFonts w:ascii="Arial" w:hAnsi="Arial" w:cs="Arial"/>
          <w:sz w:val="20"/>
        </w:rPr>
        <w:t>Se reconoce en el presupuesto por ejercer 2017 el remanente acumulado del ejercicio 2016 por el importe de $ 133´491,882.16 menos $-332,830.78 por concepto de Devolución recurso Ramo 23 ejercicio 2016 proyecto N° 99 (Rehabilitación, adaptación y equipamiento del centro de rehabilitación integral para mejorar la calidad de atención a las personas con discapacidad del Estado de Jalisco).</w:t>
      </w:r>
    </w:p>
    <w:p w:rsidR="00137146" w:rsidRPr="00137146" w:rsidRDefault="00137146" w:rsidP="00137146">
      <w:pPr>
        <w:jc w:val="both"/>
        <w:rPr>
          <w:rFonts w:ascii="Arial" w:hAnsi="Arial" w:cs="Arial"/>
          <w:sz w:val="20"/>
        </w:rPr>
      </w:pPr>
      <w:r w:rsidRPr="00137146">
        <w:rPr>
          <w:rFonts w:ascii="Arial" w:hAnsi="Arial" w:cs="Arial"/>
          <w:sz w:val="20"/>
        </w:rPr>
        <w:t>Notas al Ejercicio presupuestal 2017</w:t>
      </w:r>
    </w:p>
    <w:p w:rsidR="00137146" w:rsidRPr="00137146" w:rsidRDefault="00137146" w:rsidP="00137146">
      <w:pPr>
        <w:jc w:val="both"/>
        <w:rPr>
          <w:rFonts w:ascii="Arial" w:hAnsi="Arial" w:cs="Arial"/>
          <w:sz w:val="20"/>
        </w:rPr>
      </w:pPr>
      <w:r w:rsidRPr="00137146">
        <w:rPr>
          <w:rFonts w:ascii="Arial" w:hAnsi="Arial" w:cs="Arial"/>
          <w:sz w:val="20"/>
        </w:rPr>
        <w:t>Se realizaron las siguientes transferencias presupuestales compensadas con apego en la normatividad.</w:t>
      </w:r>
    </w:p>
    <w:p w:rsidR="00137146" w:rsidRDefault="00137146" w:rsidP="00137146">
      <w:pPr>
        <w:jc w:val="both"/>
      </w:pPr>
      <w:r w:rsidRPr="0061237C">
        <w:rPr>
          <w:noProof/>
          <w:lang w:eastAsia="es-MX"/>
        </w:rPr>
        <w:lastRenderedPageBreak/>
        <w:drawing>
          <wp:inline distT="0" distB="0" distL="0" distR="0" wp14:anchorId="0B4DE2C5" wp14:editId="460163C0">
            <wp:extent cx="5612130" cy="1882914"/>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82914"/>
                    </a:xfrm>
                    <a:prstGeom prst="rect">
                      <a:avLst/>
                    </a:prstGeom>
                    <a:noFill/>
                    <a:ln>
                      <a:noFill/>
                    </a:ln>
                  </pic:spPr>
                </pic:pic>
              </a:graphicData>
            </a:graphic>
          </wp:inline>
        </w:drawing>
      </w:r>
    </w:p>
    <w:p w:rsidR="00137146" w:rsidRDefault="00137146" w:rsidP="00137146">
      <w:pPr>
        <w:jc w:val="both"/>
      </w:pPr>
    </w:p>
    <w:p w:rsidR="00137146" w:rsidRDefault="00137146" w:rsidP="00137146">
      <w:pPr>
        <w:jc w:val="both"/>
      </w:pPr>
      <w:r w:rsidRPr="0061237C">
        <w:rPr>
          <w:noProof/>
          <w:lang w:eastAsia="es-MX"/>
        </w:rPr>
        <w:drawing>
          <wp:inline distT="0" distB="0" distL="0" distR="0" wp14:anchorId="3E5CA1D4" wp14:editId="02B91D22">
            <wp:extent cx="5562600" cy="20507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1341" cy="2050284"/>
                    </a:xfrm>
                    <a:prstGeom prst="rect">
                      <a:avLst/>
                    </a:prstGeom>
                    <a:noFill/>
                    <a:ln>
                      <a:noFill/>
                    </a:ln>
                  </pic:spPr>
                </pic:pic>
              </a:graphicData>
            </a:graphic>
          </wp:inline>
        </w:drawing>
      </w:r>
    </w:p>
    <w:p w:rsidR="00137146" w:rsidRDefault="00137146" w:rsidP="00137146">
      <w:pPr>
        <w:jc w:val="both"/>
      </w:pPr>
      <w:r w:rsidRPr="00725498">
        <w:rPr>
          <w:noProof/>
          <w:lang w:eastAsia="es-MX"/>
        </w:rPr>
        <w:drawing>
          <wp:inline distT="0" distB="0" distL="0" distR="0" wp14:anchorId="129F5009" wp14:editId="04CE22F8">
            <wp:extent cx="5612130" cy="2813910"/>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813910"/>
                    </a:xfrm>
                    <a:prstGeom prst="rect">
                      <a:avLst/>
                    </a:prstGeom>
                    <a:noFill/>
                    <a:ln>
                      <a:noFill/>
                    </a:ln>
                  </pic:spPr>
                </pic:pic>
              </a:graphicData>
            </a:graphic>
          </wp:inline>
        </w:drawing>
      </w:r>
    </w:p>
    <w:p w:rsidR="00137146" w:rsidRDefault="00137146" w:rsidP="00137146">
      <w:pPr>
        <w:jc w:val="both"/>
      </w:pPr>
      <w:r w:rsidRPr="00156501">
        <w:rPr>
          <w:noProof/>
          <w:lang w:eastAsia="es-MX"/>
        </w:rPr>
        <w:lastRenderedPageBreak/>
        <w:drawing>
          <wp:inline distT="0" distB="0" distL="0" distR="0" wp14:anchorId="73204953" wp14:editId="38A9EF10">
            <wp:extent cx="5612130" cy="4555606"/>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555606"/>
                    </a:xfrm>
                    <a:prstGeom prst="rect">
                      <a:avLst/>
                    </a:prstGeom>
                    <a:noFill/>
                    <a:ln>
                      <a:noFill/>
                    </a:ln>
                  </pic:spPr>
                </pic:pic>
              </a:graphicData>
            </a:graphic>
          </wp:inline>
        </w:drawing>
      </w:r>
    </w:p>
    <w:p w:rsidR="00137146" w:rsidRDefault="00137146" w:rsidP="00137146">
      <w:pPr>
        <w:jc w:val="both"/>
      </w:pPr>
      <w:r w:rsidRPr="00156501">
        <w:rPr>
          <w:noProof/>
          <w:lang w:eastAsia="es-MX"/>
        </w:rPr>
        <w:lastRenderedPageBreak/>
        <w:drawing>
          <wp:inline distT="0" distB="0" distL="0" distR="0" wp14:anchorId="6A4500AB" wp14:editId="74378160">
            <wp:extent cx="5543550" cy="57389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2296" cy="5737658"/>
                    </a:xfrm>
                    <a:prstGeom prst="rect">
                      <a:avLst/>
                    </a:prstGeom>
                    <a:noFill/>
                    <a:ln>
                      <a:noFill/>
                    </a:ln>
                  </pic:spPr>
                </pic:pic>
              </a:graphicData>
            </a:graphic>
          </wp:inline>
        </w:drawing>
      </w:r>
    </w:p>
    <w:p w:rsidR="00137146" w:rsidRDefault="00137146" w:rsidP="00137146">
      <w:pPr>
        <w:jc w:val="both"/>
      </w:pPr>
      <w:r w:rsidRPr="00156501">
        <w:rPr>
          <w:noProof/>
          <w:lang w:eastAsia="es-MX"/>
        </w:rPr>
        <w:drawing>
          <wp:inline distT="0" distB="0" distL="0" distR="0" wp14:anchorId="106B373D" wp14:editId="7C32E045">
            <wp:extent cx="5612130" cy="165801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658010"/>
                    </a:xfrm>
                    <a:prstGeom prst="rect">
                      <a:avLst/>
                    </a:prstGeom>
                    <a:noFill/>
                    <a:ln>
                      <a:noFill/>
                    </a:ln>
                  </pic:spPr>
                </pic:pic>
              </a:graphicData>
            </a:graphic>
          </wp:inline>
        </w:drawing>
      </w:r>
    </w:p>
    <w:p w:rsidR="00137146" w:rsidRDefault="00137146" w:rsidP="00137146">
      <w:pPr>
        <w:jc w:val="both"/>
      </w:pPr>
      <w:r w:rsidRPr="003466A3">
        <w:rPr>
          <w:noProof/>
          <w:lang w:eastAsia="es-MX"/>
        </w:rPr>
        <w:lastRenderedPageBreak/>
        <w:drawing>
          <wp:inline distT="0" distB="0" distL="0" distR="0" wp14:anchorId="46D2B159" wp14:editId="1BEA8DF5">
            <wp:extent cx="5632168" cy="7562850"/>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5972" cy="7567958"/>
                    </a:xfrm>
                    <a:prstGeom prst="rect">
                      <a:avLst/>
                    </a:prstGeom>
                    <a:noFill/>
                    <a:ln>
                      <a:noFill/>
                    </a:ln>
                  </pic:spPr>
                </pic:pic>
              </a:graphicData>
            </a:graphic>
          </wp:inline>
        </w:drawing>
      </w:r>
    </w:p>
    <w:p w:rsidR="00137146" w:rsidRDefault="00137146" w:rsidP="00137146">
      <w:pPr>
        <w:jc w:val="both"/>
      </w:pPr>
      <w:r w:rsidRPr="003466A3">
        <w:rPr>
          <w:noProof/>
          <w:lang w:eastAsia="es-MX"/>
        </w:rPr>
        <w:lastRenderedPageBreak/>
        <w:drawing>
          <wp:inline distT="0" distB="0" distL="0" distR="0" wp14:anchorId="1054B5B1" wp14:editId="1CCAF7EF">
            <wp:extent cx="5612130" cy="239025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390255"/>
                    </a:xfrm>
                    <a:prstGeom prst="rect">
                      <a:avLst/>
                    </a:prstGeom>
                    <a:noFill/>
                    <a:ln>
                      <a:noFill/>
                    </a:ln>
                  </pic:spPr>
                </pic:pic>
              </a:graphicData>
            </a:graphic>
          </wp:inline>
        </w:drawing>
      </w:r>
    </w:p>
    <w:p w:rsidR="00137146" w:rsidRDefault="00137146" w:rsidP="00137146">
      <w:pPr>
        <w:jc w:val="both"/>
      </w:pPr>
      <w:r w:rsidRPr="003466A3">
        <w:rPr>
          <w:noProof/>
          <w:lang w:eastAsia="es-MX"/>
        </w:rPr>
        <w:drawing>
          <wp:inline distT="0" distB="0" distL="0" distR="0" wp14:anchorId="31963AE1" wp14:editId="6B5DA646">
            <wp:extent cx="5612130" cy="1344191"/>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344191"/>
                    </a:xfrm>
                    <a:prstGeom prst="rect">
                      <a:avLst/>
                    </a:prstGeom>
                    <a:noFill/>
                    <a:ln>
                      <a:noFill/>
                    </a:ln>
                  </pic:spPr>
                </pic:pic>
              </a:graphicData>
            </a:graphic>
          </wp:inline>
        </w:drawing>
      </w:r>
    </w:p>
    <w:p w:rsidR="00137146" w:rsidRDefault="00137146" w:rsidP="00137146">
      <w:pPr>
        <w:jc w:val="both"/>
      </w:pPr>
      <w:r w:rsidRPr="003466A3">
        <w:rPr>
          <w:noProof/>
          <w:lang w:eastAsia="es-MX"/>
        </w:rPr>
        <w:drawing>
          <wp:inline distT="0" distB="0" distL="0" distR="0" wp14:anchorId="02C0B1C9" wp14:editId="35712424">
            <wp:extent cx="5613400" cy="346710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761" cy="3468558"/>
                    </a:xfrm>
                    <a:prstGeom prst="rect">
                      <a:avLst/>
                    </a:prstGeom>
                    <a:noFill/>
                    <a:ln>
                      <a:noFill/>
                    </a:ln>
                  </pic:spPr>
                </pic:pic>
              </a:graphicData>
            </a:graphic>
          </wp:inline>
        </w:drawing>
      </w:r>
    </w:p>
    <w:p w:rsidR="00137146" w:rsidRDefault="00137146" w:rsidP="00137146">
      <w:pPr>
        <w:jc w:val="both"/>
      </w:pPr>
    </w:p>
    <w:p w:rsidR="00137146" w:rsidRDefault="00137146" w:rsidP="00137146">
      <w:pPr>
        <w:jc w:val="both"/>
      </w:pPr>
      <w:r w:rsidRPr="003466A3">
        <w:rPr>
          <w:noProof/>
          <w:lang w:eastAsia="es-MX"/>
        </w:rPr>
        <w:drawing>
          <wp:inline distT="0" distB="0" distL="0" distR="0" wp14:anchorId="508454CB" wp14:editId="7FB5C6CF">
            <wp:extent cx="5612130" cy="852542"/>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852542"/>
                    </a:xfrm>
                    <a:prstGeom prst="rect">
                      <a:avLst/>
                    </a:prstGeom>
                    <a:noFill/>
                    <a:ln>
                      <a:noFill/>
                    </a:ln>
                  </pic:spPr>
                </pic:pic>
              </a:graphicData>
            </a:graphic>
          </wp:inline>
        </w:drawing>
      </w:r>
    </w:p>
    <w:p w:rsidR="00137146" w:rsidRDefault="00137146" w:rsidP="00137146">
      <w:pPr>
        <w:jc w:val="both"/>
      </w:pPr>
      <w:r w:rsidRPr="003466A3">
        <w:rPr>
          <w:noProof/>
          <w:lang w:eastAsia="es-MX"/>
        </w:rPr>
        <w:drawing>
          <wp:inline distT="0" distB="0" distL="0" distR="0" wp14:anchorId="7B98F5F2" wp14:editId="362043C5">
            <wp:extent cx="5612130" cy="962378"/>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962378"/>
                    </a:xfrm>
                    <a:prstGeom prst="rect">
                      <a:avLst/>
                    </a:prstGeom>
                    <a:noFill/>
                    <a:ln>
                      <a:noFill/>
                    </a:ln>
                  </pic:spPr>
                </pic:pic>
              </a:graphicData>
            </a:graphic>
          </wp:inline>
        </w:drawing>
      </w:r>
    </w:p>
    <w:p w:rsidR="00137146" w:rsidRPr="00137146" w:rsidRDefault="00137146" w:rsidP="00137146">
      <w:pPr>
        <w:jc w:val="both"/>
        <w:rPr>
          <w:rFonts w:ascii="Arial" w:hAnsi="Arial" w:cs="Arial"/>
          <w:sz w:val="20"/>
        </w:rPr>
      </w:pPr>
      <w:r w:rsidRPr="00137146">
        <w:rPr>
          <w:rFonts w:ascii="Arial" w:hAnsi="Arial" w:cs="Arial"/>
          <w:sz w:val="20"/>
        </w:rPr>
        <w:t>Se consideró  el registro de la provisión del pasivo contable para su reintegro a la Tesorería de la Federación  correspondiente a los recursos no devengados al 31 de diciembre de 2017 correspondientes al Ramo 12.</w:t>
      </w:r>
    </w:p>
    <w:p w:rsidR="00137146" w:rsidRPr="00137146" w:rsidRDefault="00137146" w:rsidP="00137146">
      <w:pPr>
        <w:jc w:val="both"/>
        <w:rPr>
          <w:rFonts w:ascii="Arial" w:hAnsi="Arial" w:cs="Arial"/>
          <w:sz w:val="20"/>
        </w:rPr>
      </w:pPr>
      <w:r w:rsidRPr="00137146">
        <w:rPr>
          <w:rFonts w:ascii="Arial" w:hAnsi="Arial" w:cs="Arial"/>
          <w:sz w:val="20"/>
        </w:rPr>
        <w:t>El ejercicio del presupuesto se realizó atendiendo a los programas presupuestarios y componentes como se describe a continuación:</w:t>
      </w:r>
    </w:p>
    <w:p w:rsidR="00137146" w:rsidRDefault="00137146" w:rsidP="00137146">
      <w:pPr>
        <w:jc w:val="both"/>
      </w:pPr>
      <w:r w:rsidRPr="008B18B0">
        <w:rPr>
          <w:noProof/>
          <w:lang w:eastAsia="es-MX"/>
        </w:rPr>
        <w:lastRenderedPageBreak/>
        <w:drawing>
          <wp:inline distT="0" distB="0" distL="0" distR="0" wp14:anchorId="0ED4A3FA" wp14:editId="0EA36545">
            <wp:extent cx="5612130" cy="4303412"/>
            <wp:effectExtent l="0" t="0" r="762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2130" cy="4303412"/>
                    </a:xfrm>
                    <a:prstGeom prst="rect">
                      <a:avLst/>
                    </a:prstGeom>
                    <a:noFill/>
                    <a:ln>
                      <a:noFill/>
                    </a:ln>
                  </pic:spPr>
                </pic:pic>
              </a:graphicData>
            </a:graphic>
          </wp:inline>
        </w:drawing>
      </w:r>
    </w:p>
    <w:p w:rsidR="00137146" w:rsidRDefault="00137146">
      <w:pPr>
        <w:rPr>
          <w:rFonts w:ascii="Arial" w:hAnsi="Arial" w:cs="Arial"/>
          <w:sz w:val="20"/>
          <w:szCs w:val="20"/>
        </w:rPr>
      </w:pPr>
      <w:r>
        <w:rPr>
          <w:rFonts w:ascii="Arial" w:hAnsi="Arial" w:cs="Arial"/>
          <w:sz w:val="20"/>
          <w:szCs w:val="20"/>
        </w:rPr>
        <w:br w:type="page"/>
      </w:r>
    </w:p>
    <w:p w:rsidR="00400A94" w:rsidRPr="007D6FD4" w:rsidRDefault="00E458B5" w:rsidP="000C465C">
      <w:pPr>
        <w:pStyle w:val="Sinespaciado"/>
        <w:jc w:val="both"/>
        <w:rPr>
          <w:rFonts w:ascii="Arial" w:hAnsi="Arial" w:cs="Arial"/>
          <w:b/>
          <w:sz w:val="28"/>
          <w:szCs w:val="28"/>
        </w:rPr>
      </w:pPr>
      <w:r w:rsidRPr="007D6FD4">
        <w:rPr>
          <w:rFonts w:ascii="Arial" w:hAnsi="Arial" w:cs="Arial"/>
          <w:b/>
          <w:sz w:val="28"/>
          <w:szCs w:val="28"/>
        </w:rPr>
        <w:lastRenderedPageBreak/>
        <w:t xml:space="preserve">C) </w:t>
      </w:r>
      <w:r w:rsidR="00400A94" w:rsidRPr="007D6FD4">
        <w:rPr>
          <w:rFonts w:ascii="Arial" w:hAnsi="Arial" w:cs="Arial"/>
          <w:b/>
          <w:sz w:val="28"/>
          <w:szCs w:val="28"/>
        </w:rPr>
        <w:t>NOTAS DE GESTIÓN AD</w:t>
      </w:r>
      <w:bookmarkStart w:id="0" w:name="_GoBack"/>
      <w:bookmarkEnd w:id="0"/>
      <w:r w:rsidR="00400A94" w:rsidRPr="007D6FD4">
        <w:rPr>
          <w:rFonts w:ascii="Arial" w:hAnsi="Arial" w:cs="Arial"/>
          <w:b/>
          <w:sz w:val="28"/>
          <w:szCs w:val="28"/>
        </w:rPr>
        <w:t>MINISTRATIVA</w:t>
      </w:r>
    </w:p>
    <w:p w:rsidR="00400A94" w:rsidRDefault="00400A94" w:rsidP="000C465C">
      <w:pPr>
        <w:pStyle w:val="Sinespaciado"/>
        <w:jc w:val="both"/>
        <w:rPr>
          <w:rFonts w:ascii="Arial" w:hAnsi="Arial" w:cs="Arial"/>
          <w:sz w:val="20"/>
          <w:szCs w:val="20"/>
        </w:rPr>
      </w:pPr>
    </w:p>
    <w:p w:rsidR="00B76619" w:rsidRPr="00B76619" w:rsidRDefault="00B76619" w:rsidP="000C465C">
      <w:pPr>
        <w:pStyle w:val="Sinespaciado"/>
        <w:jc w:val="both"/>
        <w:rPr>
          <w:rFonts w:ascii="Arial" w:hAnsi="Arial" w:cs="Arial"/>
          <w:sz w:val="20"/>
          <w:szCs w:val="20"/>
        </w:rPr>
      </w:pPr>
    </w:p>
    <w:p w:rsidR="00871EAC" w:rsidRPr="008A3065" w:rsidRDefault="00871EAC" w:rsidP="008F71CC">
      <w:pPr>
        <w:pStyle w:val="Sinespaciado"/>
        <w:ind w:left="709"/>
        <w:jc w:val="both"/>
        <w:rPr>
          <w:rFonts w:ascii="Arial" w:hAnsi="Arial" w:cs="Arial"/>
          <w:b/>
          <w:sz w:val="24"/>
          <w:szCs w:val="24"/>
        </w:rPr>
      </w:pPr>
      <w:r w:rsidRPr="008A3065">
        <w:rPr>
          <w:rFonts w:ascii="Arial" w:hAnsi="Arial" w:cs="Arial"/>
          <w:b/>
          <w:sz w:val="24"/>
          <w:szCs w:val="24"/>
        </w:rPr>
        <w:t>Introducción</w:t>
      </w:r>
    </w:p>
    <w:p w:rsidR="00871EAC" w:rsidRPr="007D6FD4" w:rsidRDefault="0034469B" w:rsidP="00F0338C">
      <w:pPr>
        <w:pStyle w:val="Sinespaciado"/>
        <w:ind w:left="993"/>
        <w:jc w:val="both"/>
        <w:rPr>
          <w:rFonts w:ascii="Arial" w:hAnsi="Arial" w:cs="Arial"/>
          <w:sz w:val="20"/>
          <w:szCs w:val="20"/>
        </w:rPr>
      </w:pPr>
      <w:r w:rsidRPr="007D6FD4">
        <w:rPr>
          <w:rFonts w:ascii="Arial" w:hAnsi="Arial" w:cs="Arial"/>
          <w:sz w:val="20"/>
          <w:szCs w:val="20"/>
        </w:rPr>
        <w:t>Los Estados Financieros del Sistema Estatal para el Desarrollo Integral de la Familia del Estado de Jalisco O.P.D</w:t>
      </w:r>
      <w:r w:rsidR="00CD24BA" w:rsidRPr="007D6FD4">
        <w:rPr>
          <w:rFonts w:ascii="Arial" w:hAnsi="Arial" w:cs="Arial"/>
          <w:sz w:val="20"/>
          <w:szCs w:val="20"/>
        </w:rPr>
        <w:t>. son la base que el ente público utiliza para proporcionar la información financiera a los principales usuarios de la misma y a los ciudadanos. Revelando los aspectos económicos-financieros correspondientes al período del</w:t>
      </w:r>
      <w:r w:rsidR="00213B64">
        <w:rPr>
          <w:rFonts w:ascii="Arial" w:hAnsi="Arial" w:cs="Arial"/>
          <w:sz w:val="20"/>
          <w:szCs w:val="20"/>
        </w:rPr>
        <w:t xml:space="preserve"> 1 de enero al </w:t>
      </w:r>
      <w:r w:rsidR="00244E49">
        <w:rPr>
          <w:rFonts w:ascii="Arial" w:hAnsi="Arial" w:cs="Arial"/>
          <w:sz w:val="20"/>
          <w:szCs w:val="20"/>
        </w:rPr>
        <w:t xml:space="preserve">31 de Diciembre </w:t>
      </w:r>
      <w:r w:rsidR="00213B64">
        <w:rPr>
          <w:rFonts w:ascii="Arial" w:hAnsi="Arial" w:cs="Arial"/>
          <w:sz w:val="20"/>
          <w:szCs w:val="20"/>
        </w:rPr>
        <w:t>de</w:t>
      </w:r>
      <w:r w:rsidR="00CD24BA" w:rsidRPr="007D6FD4">
        <w:rPr>
          <w:rFonts w:ascii="Arial" w:hAnsi="Arial" w:cs="Arial"/>
          <w:sz w:val="20"/>
          <w:szCs w:val="20"/>
        </w:rPr>
        <w:t xml:space="preserve"> </w:t>
      </w:r>
      <w:r w:rsidR="004A1365">
        <w:rPr>
          <w:rFonts w:ascii="Arial" w:hAnsi="Arial" w:cs="Arial"/>
          <w:sz w:val="20"/>
          <w:szCs w:val="20"/>
        </w:rPr>
        <w:t>2017</w:t>
      </w:r>
      <w:r w:rsidR="00CD24BA" w:rsidRPr="007D6FD4">
        <w:rPr>
          <w:rFonts w:ascii="Arial" w:hAnsi="Arial" w:cs="Arial"/>
          <w:sz w:val="20"/>
          <w:szCs w:val="20"/>
        </w:rPr>
        <w:t xml:space="preserve">, </w:t>
      </w:r>
      <w:r w:rsidR="008D0C88" w:rsidRPr="007D6FD4">
        <w:rPr>
          <w:rFonts w:ascii="Arial" w:hAnsi="Arial" w:cs="Arial"/>
          <w:sz w:val="20"/>
          <w:szCs w:val="20"/>
        </w:rPr>
        <w:t xml:space="preserve">informando que </w:t>
      </w:r>
      <w:r w:rsidR="00CD24BA" w:rsidRPr="007D6FD4">
        <w:rPr>
          <w:rFonts w:ascii="Arial" w:hAnsi="Arial" w:cs="Arial"/>
          <w:sz w:val="20"/>
          <w:szCs w:val="20"/>
        </w:rPr>
        <w:t xml:space="preserve">las operaciones contables fueron registradas en apego a las normas y criterios contables vigentes, </w:t>
      </w:r>
      <w:r w:rsidR="008D0C88" w:rsidRPr="007D6FD4">
        <w:rPr>
          <w:rFonts w:ascii="Arial" w:hAnsi="Arial" w:cs="Arial"/>
          <w:sz w:val="20"/>
          <w:szCs w:val="20"/>
        </w:rPr>
        <w:t>así como, con base en</w:t>
      </w:r>
      <w:r w:rsidR="00CD24BA" w:rsidRPr="007D6FD4">
        <w:rPr>
          <w:rFonts w:ascii="Arial" w:hAnsi="Arial" w:cs="Arial"/>
          <w:sz w:val="20"/>
          <w:szCs w:val="20"/>
        </w:rPr>
        <w:t xml:space="preserve"> los reglamentos emitidos por el CONAC y lo establecido por la Ley General de Contabilidad Gubernamental.</w:t>
      </w:r>
    </w:p>
    <w:p w:rsidR="00871EAC" w:rsidRPr="002A216A" w:rsidRDefault="00871EAC" w:rsidP="008F71CC">
      <w:pPr>
        <w:pStyle w:val="Sinespaciado"/>
        <w:ind w:left="709"/>
        <w:jc w:val="both"/>
        <w:rPr>
          <w:rFonts w:ascii="Arial" w:hAnsi="Arial" w:cs="Arial"/>
          <w:sz w:val="16"/>
          <w:szCs w:val="16"/>
        </w:rPr>
      </w:pPr>
    </w:p>
    <w:p w:rsidR="000C465C" w:rsidRPr="002A216A" w:rsidRDefault="000C465C" w:rsidP="008F71CC">
      <w:pPr>
        <w:pStyle w:val="Sinespaciado"/>
        <w:ind w:left="709"/>
        <w:jc w:val="both"/>
        <w:rPr>
          <w:rFonts w:ascii="Arial" w:hAnsi="Arial" w:cs="Arial"/>
          <w:sz w:val="16"/>
          <w:szCs w:val="16"/>
        </w:rPr>
      </w:pPr>
    </w:p>
    <w:p w:rsidR="0088665F" w:rsidRDefault="00871EAC" w:rsidP="008F71CC">
      <w:pPr>
        <w:pStyle w:val="Sinespaciado"/>
        <w:ind w:left="709"/>
        <w:jc w:val="both"/>
        <w:rPr>
          <w:rFonts w:ascii="Arial" w:hAnsi="Arial" w:cs="Arial"/>
          <w:b/>
          <w:sz w:val="24"/>
          <w:szCs w:val="24"/>
        </w:rPr>
      </w:pPr>
      <w:r w:rsidRPr="008A3065">
        <w:rPr>
          <w:rFonts w:ascii="Arial" w:hAnsi="Arial" w:cs="Arial"/>
          <w:b/>
          <w:sz w:val="24"/>
          <w:szCs w:val="24"/>
        </w:rPr>
        <w:t>Panorama Económico y Financiero</w:t>
      </w:r>
    </w:p>
    <w:p w:rsidR="00871EAC" w:rsidRPr="007D6FD4" w:rsidRDefault="000C465C" w:rsidP="00F0338C">
      <w:pPr>
        <w:pStyle w:val="Sinespaciado"/>
        <w:ind w:left="993"/>
        <w:jc w:val="both"/>
        <w:rPr>
          <w:rFonts w:ascii="Arial" w:hAnsi="Arial" w:cs="Arial"/>
          <w:sz w:val="20"/>
          <w:szCs w:val="20"/>
        </w:rPr>
      </w:pPr>
      <w:r w:rsidRPr="007D6FD4">
        <w:rPr>
          <w:rFonts w:ascii="Arial" w:hAnsi="Arial" w:cs="Arial"/>
          <w:sz w:val="20"/>
          <w:szCs w:val="20"/>
        </w:rPr>
        <w:t>El Ente Público</w:t>
      </w:r>
      <w:r w:rsidR="0088665F">
        <w:rPr>
          <w:rFonts w:ascii="Arial" w:hAnsi="Arial" w:cs="Arial"/>
          <w:sz w:val="20"/>
          <w:szCs w:val="20"/>
        </w:rPr>
        <w:t xml:space="preserve"> recibió en el Ejercicio 2017 Contribuciones Federales mediante los programas del Ramo 12, Ramo 23 y Ramo 33, así como Contribuciones Estatales para cubrir los programas sociales con los Municipios, Comunidades y Personas previstos en el Programa Operativo Anual del Sistema DIF Jalisco.</w:t>
      </w:r>
    </w:p>
    <w:p w:rsidR="008D0C88" w:rsidRPr="00B76619" w:rsidRDefault="008D0C88" w:rsidP="008F71CC">
      <w:pPr>
        <w:pStyle w:val="Sinespaciado"/>
        <w:ind w:left="709"/>
        <w:jc w:val="both"/>
        <w:rPr>
          <w:rFonts w:ascii="Arial" w:hAnsi="Arial" w:cs="Arial"/>
          <w:sz w:val="20"/>
          <w:szCs w:val="20"/>
        </w:rPr>
      </w:pPr>
    </w:p>
    <w:p w:rsidR="008A3065" w:rsidRPr="00B76619" w:rsidRDefault="008A3065" w:rsidP="008F71CC">
      <w:pPr>
        <w:pStyle w:val="Sinespaciado"/>
        <w:ind w:left="709"/>
        <w:jc w:val="both"/>
        <w:rPr>
          <w:rFonts w:ascii="Arial" w:hAnsi="Arial" w:cs="Arial"/>
          <w:sz w:val="20"/>
          <w:szCs w:val="20"/>
        </w:rPr>
      </w:pPr>
    </w:p>
    <w:p w:rsidR="00871EAC" w:rsidRPr="008A3065" w:rsidRDefault="00871EAC" w:rsidP="008F71CC">
      <w:pPr>
        <w:pStyle w:val="Sinespaciado"/>
        <w:ind w:left="709"/>
        <w:jc w:val="both"/>
        <w:rPr>
          <w:rFonts w:ascii="Arial" w:hAnsi="Arial" w:cs="Arial"/>
          <w:b/>
          <w:sz w:val="24"/>
          <w:szCs w:val="24"/>
        </w:rPr>
      </w:pPr>
      <w:r w:rsidRPr="008A3065">
        <w:rPr>
          <w:rFonts w:ascii="Arial" w:hAnsi="Arial" w:cs="Arial"/>
          <w:b/>
          <w:sz w:val="24"/>
          <w:szCs w:val="24"/>
        </w:rPr>
        <w:t>Autorización e Historia</w:t>
      </w:r>
    </w:p>
    <w:p w:rsidR="00871EAC" w:rsidRPr="002A216A" w:rsidRDefault="00871EAC" w:rsidP="000C465C">
      <w:pPr>
        <w:pStyle w:val="Sinespaciado"/>
        <w:jc w:val="both"/>
        <w:rPr>
          <w:rFonts w:ascii="Arial" w:hAnsi="Arial" w:cs="Arial"/>
          <w:sz w:val="16"/>
          <w:szCs w:val="16"/>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a) Fecha de Creación del Ente</w:t>
      </w:r>
    </w:p>
    <w:p w:rsidR="00871EAC" w:rsidRDefault="008D0C88" w:rsidP="000378DD">
      <w:pPr>
        <w:pStyle w:val="Sinespaciado"/>
        <w:ind w:left="1276"/>
        <w:jc w:val="both"/>
        <w:rPr>
          <w:rFonts w:ascii="Arial" w:hAnsi="Arial" w:cs="Arial"/>
          <w:sz w:val="20"/>
          <w:szCs w:val="20"/>
        </w:rPr>
      </w:pPr>
      <w:r w:rsidRPr="007D6FD4">
        <w:rPr>
          <w:rFonts w:ascii="Arial" w:hAnsi="Arial" w:cs="Arial"/>
          <w:sz w:val="20"/>
          <w:szCs w:val="20"/>
        </w:rPr>
        <w:t>El Sistema para el Desarrollo Integral de la Familia del Estado de Jalisco</w:t>
      </w:r>
      <w:r w:rsidR="00524D53">
        <w:rPr>
          <w:rFonts w:ascii="Arial" w:hAnsi="Arial" w:cs="Arial"/>
          <w:sz w:val="20"/>
          <w:szCs w:val="20"/>
        </w:rPr>
        <w:t xml:space="preserve"> OPD (Sistema DIF Jalisco)</w:t>
      </w:r>
      <w:r w:rsidRPr="007D6FD4">
        <w:rPr>
          <w:rFonts w:ascii="Arial" w:hAnsi="Arial" w:cs="Arial"/>
          <w:sz w:val="20"/>
          <w:szCs w:val="20"/>
        </w:rPr>
        <w:t xml:space="preserve">, </w:t>
      </w:r>
      <w:r w:rsidR="00524D53">
        <w:rPr>
          <w:rFonts w:ascii="Arial" w:hAnsi="Arial" w:cs="Arial"/>
          <w:sz w:val="20"/>
          <w:szCs w:val="20"/>
        </w:rPr>
        <w:t xml:space="preserve">es una entidad descentralizada del Poder Ejecutivo del Estado, </w:t>
      </w:r>
      <w:r w:rsidRPr="007D6FD4">
        <w:rPr>
          <w:rFonts w:ascii="Arial" w:hAnsi="Arial" w:cs="Arial"/>
          <w:sz w:val="20"/>
          <w:szCs w:val="20"/>
        </w:rPr>
        <w:t>fue creado  y constituido el día 15 de enero de 1998</w:t>
      </w:r>
      <w:r w:rsidR="00653FC9" w:rsidRPr="007D6FD4">
        <w:rPr>
          <w:rFonts w:ascii="Arial" w:hAnsi="Arial" w:cs="Arial"/>
          <w:sz w:val="20"/>
          <w:szCs w:val="20"/>
        </w:rPr>
        <w:t xml:space="preserve"> mediante el decreto Número 17002, registrado en el libro segundo, título primero del registro de los Decretos autorizados por el Poder Ejecutivo del Estado de Jalisco y publicado en el Diario Oficial del Estado, en la fecha antes enunciada.</w:t>
      </w:r>
    </w:p>
    <w:p w:rsidR="00524D53" w:rsidRPr="002A216A" w:rsidRDefault="00524D53" w:rsidP="000378DD">
      <w:pPr>
        <w:pStyle w:val="Sinespaciado"/>
        <w:ind w:left="1276"/>
        <w:jc w:val="both"/>
        <w:rPr>
          <w:rFonts w:ascii="Arial" w:hAnsi="Arial" w:cs="Arial"/>
          <w:sz w:val="16"/>
          <w:szCs w:val="16"/>
        </w:rPr>
      </w:pPr>
    </w:p>
    <w:p w:rsidR="00524D53" w:rsidRDefault="00524D53" w:rsidP="000378DD">
      <w:pPr>
        <w:pStyle w:val="Sinespaciado"/>
        <w:ind w:left="1276"/>
        <w:jc w:val="both"/>
        <w:rPr>
          <w:rFonts w:ascii="Arial" w:hAnsi="Arial" w:cs="Arial"/>
          <w:sz w:val="20"/>
          <w:szCs w:val="20"/>
        </w:rPr>
      </w:pPr>
      <w:r>
        <w:rPr>
          <w:rFonts w:ascii="Arial" w:hAnsi="Arial" w:cs="Arial"/>
          <w:sz w:val="20"/>
          <w:szCs w:val="20"/>
        </w:rPr>
        <w:t>Es una de las principales Instituciones de Asistencia Social en el Estado de Jalisco, y su objeto social entre otros, está, la de promover y prestar servicios de asistencia social, apoyar el desarrollo integral de la persona, de la familia y la comunidad; así como, promover acciones para la integración social de los sujetos de asistencia social en el Estado, supervisando los servicios de asistencia social, así como los que realizan personas e instituciones dedicadas a la asistencia social en beneficio de la comunidad.</w:t>
      </w:r>
    </w:p>
    <w:p w:rsidR="00B37312" w:rsidRPr="007D6FD4" w:rsidRDefault="00B37312" w:rsidP="000378DD">
      <w:pPr>
        <w:pStyle w:val="Sinespaciado"/>
        <w:ind w:left="1276"/>
        <w:jc w:val="both"/>
        <w:rPr>
          <w:rFonts w:ascii="Arial" w:hAnsi="Arial" w:cs="Arial"/>
          <w:sz w:val="20"/>
          <w:szCs w:val="20"/>
        </w:rPr>
      </w:pPr>
    </w:p>
    <w:p w:rsidR="00524D53" w:rsidRPr="00524D53" w:rsidRDefault="00524D53" w:rsidP="000378DD">
      <w:pPr>
        <w:pStyle w:val="Sinespaciado"/>
        <w:ind w:left="1276"/>
        <w:rPr>
          <w:rFonts w:ascii="Arial" w:hAnsi="Arial" w:cs="Arial"/>
          <w:sz w:val="20"/>
          <w:szCs w:val="20"/>
        </w:rPr>
      </w:pPr>
      <w:r w:rsidRPr="00524D53">
        <w:rPr>
          <w:rFonts w:ascii="Arial" w:hAnsi="Arial" w:cs="Arial"/>
          <w:sz w:val="20"/>
          <w:szCs w:val="20"/>
        </w:rPr>
        <w:t>Para el  desempeño de sus funciones el Organismo recibe contribuciones Estatales y Federales.</w:t>
      </w:r>
    </w:p>
    <w:p w:rsidR="00487E6F" w:rsidRDefault="00487E6F" w:rsidP="008F71CC">
      <w:pPr>
        <w:pStyle w:val="Sinespaciado"/>
        <w:ind w:left="993"/>
        <w:jc w:val="both"/>
        <w:rPr>
          <w:rFonts w:ascii="Arial" w:hAnsi="Arial" w:cs="Arial"/>
          <w:sz w:val="20"/>
          <w:szCs w:val="20"/>
        </w:rPr>
      </w:pPr>
    </w:p>
    <w:p w:rsidR="00AE0134" w:rsidRPr="007D6FD4" w:rsidRDefault="00AE0134" w:rsidP="008F71CC">
      <w:pPr>
        <w:pStyle w:val="Sinespaciado"/>
        <w:ind w:left="993"/>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b) Principales cambios en su estructura</w:t>
      </w:r>
    </w:p>
    <w:p w:rsidR="008A3065" w:rsidRDefault="00653FC9" w:rsidP="008A3065">
      <w:pPr>
        <w:pStyle w:val="Sinespaciado"/>
        <w:ind w:left="1276"/>
        <w:jc w:val="both"/>
        <w:rPr>
          <w:rFonts w:ascii="Arial" w:hAnsi="Arial" w:cs="Arial"/>
          <w:sz w:val="20"/>
          <w:szCs w:val="20"/>
        </w:rPr>
      </w:pPr>
      <w:r w:rsidRPr="007D6FD4">
        <w:rPr>
          <w:rFonts w:ascii="Arial" w:hAnsi="Arial" w:cs="Arial"/>
          <w:sz w:val="20"/>
          <w:szCs w:val="20"/>
        </w:rPr>
        <w:t>La O.P.D. Sistema DIF Jalisco fue creada con personalidad jurídica y patrimonio propio</w:t>
      </w:r>
      <w:r w:rsidR="000C465C" w:rsidRPr="007D6FD4">
        <w:rPr>
          <w:rFonts w:ascii="Arial" w:hAnsi="Arial" w:cs="Arial"/>
          <w:sz w:val="20"/>
          <w:szCs w:val="20"/>
        </w:rPr>
        <w:t xml:space="preserve">. </w:t>
      </w:r>
      <w:r w:rsidR="00874AAE">
        <w:rPr>
          <w:rFonts w:ascii="Arial" w:hAnsi="Arial" w:cs="Arial"/>
          <w:sz w:val="20"/>
          <w:szCs w:val="20"/>
        </w:rPr>
        <w:t xml:space="preserve">En el presente ejercicio fiscal se creó la </w:t>
      </w:r>
      <w:proofErr w:type="spellStart"/>
      <w:r w:rsidR="00874AAE">
        <w:rPr>
          <w:rFonts w:ascii="Arial" w:hAnsi="Arial" w:cs="Arial"/>
          <w:sz w:val="20"/>
          <w:szCs w:val="20"/>
        </w:rPr>
        <w:t>SubDirección</w:t>
      </w:r>
      <w:proofErr w:type="spellEnd"/>
      <w:r w:rsidR="008A3065">
        <w:rPr>
          <w:rFonts w:ascii="Arial" w:hAnsi="Arial" w:cs="Arial"/>
          <w:sz w:val="20"/>
          <w:szCs w:val="20"/>
        </w:rPr>
        <w:t xml:space="preserve"> General de Administración y Planeación, mediante la fusión de la </w:t>
      </w:r>
      <w:proofErr w:type="spellStart"/>
      <w:r w:rsidR="008A3065">
        <w:rPr>
          <w:rFonts w:ascii="Arial" w:hAnsi="Arial" w:cs="Arial"/>
          <w:sz w:val="20"/>
          <w:szCs w:val="20"/>
        </w:rPr>
        <w:t>SubDirección</w:t>
      </w:r>
      <w:proofErr w:type="spellEnd"/>
      <w:r w:rsidR="008A3065">
        <w:rPr>
          <w:rFonts w:ascii="Arial" w:hAnsi="Arial" w:cs="Arial"/>
          <w:sz w:val="20"/>
          <w:szCs w:val="20"/>
        </w:rPr>
        <w:t xml:space="preserve"> General de Administración con la </w:t>
      </w:r>
      <w:proofErr w:type="spellStart"/>
      <w:r w:rsidR="00CC1A0A">
        <w:rPr>
          <w:rFonts w:ascii="Arial" w:hAnsi="Arial" w:cs="Arial"/>
          <w:sz w:val="20"/>
          <w:szCs w:val="20"/>
        </w:rPr>
        <w:t>Sub</w:t>
      </w:r>
      <w:r w:rsidR="008A3065">
        <w:rPr>
          <w:rFonts w:ascii="Arial" w:hAnsi="Arial" w:cs="Arial"/>
          <w:sz w:val="20"/>
          <w:szCs w:val="20"/>
        </w:rPr>
        <w:t>Dirección</w:t>
      </w:r>
      <w:proofErr w:type="spellEnd"/>
      <w:r w:rsidR="008A3065">
        <w:rPr>
          <w:rFonts w:ascii="Arial" w:hAnsi="Arial" w:cs="Arial"/>
          <w:sz w:val="20"/>
          <w:szCs w:val="20"/>
        </w:rPr>
        <w:t xml:space="preserve"> </w:t>
      </w:r>
      <w:r w:rsidR="00CC1A0A">
        <w:rPr>
          <w:rFonts w:ascii="Arial" w:hAnsi="Arial" w:cs="Arial"/>
          <w:sz w:val="20"/>
          <w:szCs w:val="20"/>
        </w:rPr>
        <w:t xml:space="preserve">General </w:t>
      </w:r>
      <w:r w:rsidR="008A3065">
        <w:rPr>
          <w:rFonts w:ascii="Arial" w:hAnsi="Arial" w:cs="Arial"/>
          <w:sz w:val="20"/>
          <w:szCs w:val="20"/>
        </w:rPr>
        <w:t>de Planeación.</w:t>
      </w:r>
    </w:p>
    <w:p w:rsidR="00181CCC" w:rsidRDefault="00181CCC" w:rsidP="00181CCC">
      <w:pPr>
        <w:pStyle w:val="Sinespaciado"/>
        <w:ind w:left="993"/>
        <w:jc w:val="both"/>
        <w:rPr>
          <w:rFonts w:ascii="Arial" w:hAnsi="Arial" w:cs="Arial"/>
          <w:sz w:val="20"/>
          <w:szCs w:val="20"/>
        </w:rPr>
      </w:pPr>
    </w:p>
    <w:p w:rsidR="006F4ACA" w:rsidRDefault="006F4ACA" w:rsidP="000C465C">
      <w:pPr>
        <w:pStyle w:val="Sinespaciado"/>
        <w:ind w:left="426"/>
        <w:jc w:val="both"/>
        <w:rPr>
          <w:rFonts w:ascii="Arial" w:hAnsi="Arial" w:cs="Arial"/>
          <w:sz w:val="20"/>
          <w:szCs w:val="20"/>
        </w:rPr>
      </w:pPr>
    </w:p>
    <w:p w:rsidR="008A3065" w:rsidRDefault="008A3065" w:rsidP="000C465C">
      <w:pPr>
        <w:pStyle w:val="Sinespaciado"/>
        <w:ind w:left="426"/>
        <w:jc w:val="both"/>
        <w:rPr>
          <w:rFonts w:ascii="Arial" w:hAnsi="Arial" w:cs="Arial"/>
          <w:sz w:val="20"/>
          <w:szCs w:val="20"/>
        </w:rPr>
      </w:pPr>
    </w:p>
    <w:p w:rsidR="00871EAC" w:rsidRPr="008A3065" w:rsidRDefault="00871EAC" w:rsidP="008F71CC">
      <w:pPr>
        <w:pStyle w:val="Sinespaciado"/>
        <w:ind w:left="709"/>
        <w:jc w:val="both"/>
        <w:rPr>
          <w:rFonts w:ascii="Arial" w:hAnsi="Arial" w:cs="Arial"/>
          <w:b/>
          <w:sz w:val="24"/>
          <w:szCs w:val="24"/>
        </w:rPr>
      </w:pPr>
      <w:r w:rsidRPr="008A3065">
        <w:rPr>
          <w:rFonts w:ascii="Arial" w:hAnsi="Arial" w:cs="Arial"/>
          <w:b/>
          <w:sz w:val="24"/>
          <w:szCs w:val="24"/>
        </w:rPr>
        <w:lastRenderedPageBreak/>
        <w:t>Organización y Objeto Social</w:t>
      </w:r>
    </w:p>
    <w:p w:rsidR="00871EAC" w:rsidRDefault="00871EAC" w:rsidP="008F71CC">
      <w:pPr>
        <w:pStyle w:val="Sinespaciado"/>
        <w:ind w:left="709"/>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a) Objeto social.</w:t>
      </w:r>
    </w:p>
    <w:p w:rsidR="00871EAC" w:rsidRPr="007D6FD4" w:rsidRDefault="008908C8" w:rsidP="000378DD">
      <w:pPr>
        <w:pStyle w:val="Sinespaciado"/>
        <w:ind w:left="1276"/>
        <w:jc w:val="both"/>
        <w:rPr>
          <w:rFonts w:ascii="Arial" w:hAnsi="Arial" w:cs="Arial"/>
          <w:sz w:val="20"/>
          <w:szCs w:val="20"/>
        </w:rPr>
      </w:pPr>
      <w:r w:rsidRPr="007D6FD4">
        <w:rPr>
          <w:rFonts w:ascii="Arial" w:hAnsi="Arial" w:cs="Arial"/>
          <w:sz w:val="20"/>
          <w:szCs w:val="20"/>
        </w:rPr>
        <w:t>Asistencia Social en el Estado de Jalisco promoviendo y prestando servicios de asistencia social a la comunidad en todo el estado.</w:t>
      </w:r>
    </w:p>
    <w:p w:rsidR="0024706C" w:rsidRDefault="0024706C" w:rsidP="008F71CC">
      <w:pPr>
        <w:pStyle w:val="Sinespaciado"/>
        <w:ind w:left="993"/>
        <w:jc w:val="both"/>
        <w:rPr>
          <w:rFonts w:ascii="Arial" w:hAnsi="Arial" w:cs="Arial"/>
          <w:sz w:val="20"/>
          <w:szCs w:val="20"/>
        </w:rPr>
      </w:pPr>
    </w:p>
    <w:p w:rsidR="009A3277" w:rsidRPr="007D6FD4" w:rsidRDefault="009A3277" w:rsidP="008F71CC">
      <w:pPr>
        <w:pStyle w:val="Sinespaciado"/>
        <w:ind w:left="993"/>
        <w:jc w:val="both"/>
        <w:rPr>
          <w:rFonts w:ascii="Arial" w:hAnsi="Arial" w:cs="Arial"/>
          <w:sz w:val="20"/>
          <w:szCs w:val="20"/>
        </w:rPr>
      </w:pPr>
    </w:p>
    <w:p w:rsidR="00871EAC" w:rsidRDefault="00871EAC" w:rsidP="008F71CC">
      <w:pPr>
        <w:pStyle w:val="Sinespaciado"/>
        <w:ind w:left="993"/>
        <w:jc w:val="both"/>
        <w:rPr>
          <w:rFonts w:ascii="Arial" w:hAnsi="Arial" w:cs="Arial"/>
          <w:b/>
          <w:sz w:val="20"/>
          <w:szCs w:val="20"/>
        </w:rPr>
      </w:pPr>
      <w:r w:rsidRPr="007D6FD4">
        <w:rPr>
          <w:rFonts w:ascii="Arial" w:hAnsi="Arial" w:cs="Arial"/>
          <w:b/>
          <w:sz w:val="20"/>
          <w:szCs w:val="20"/>
        </w:rPr>
        <w:t>b) Principal actividad.</w:t>
      </w:r>
    </w:p>
    <w:p w:rsidR="00AD07D8" w:rsidRPr="007D6FD4" w:rsidRDefault="00AD07D8" w:rsidP="008F71CC">
      <w:pPr>
        <w:pStyle w:val="Sinespaciado"/>
        <w:ind w:left="993"/>
        <w:jc w:val="both"/>
        <w:rPr>
          <w:rFonts w:ascii="Arial" w:hAnsi="Arial" w:cs="Arial"/>
          <w:b/>
          <w:sz w:val="20"/>
          <w:szCs w:val="20"/>
        </w:rPr>
      </w:pPr>
    </w:p>
    <w:p w:rsidR="008908C8" w:rsidRPr="007D6FD4" w:rsidRDefault="0024706C"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 xml:space="preserve">Promover y prestar </w:t>
      </w:r>
      <w:r w:rsidR="00FE4F1E" w:rsidRPr="007D6FD4">
        <w:rPr>
          <w:rFonts w:ascii="Arial" w:hAnsi="Arial" w:cs="Arial"/>
          <w:sz w:val="20"/>
          <w:szCs w:val="20"/>
        </w:rPr>
        <w:t>servicios de asistencia social, logrando la eficacia y la eficiencia en la</w:t>
      </w:r>
      <w:r w:rsidR="001950D0" w:rsidRPr="007D6FD4">
        <w:rPr>
          <w:rFonts w:ascii="Arial" w:hAnsi="Arial" w:cs="Arial"/>
          <w:sz w:val="20"/>
          <w:szCs w:val="20"/>
        </w:rPr>
        <w:t xml:space="preserve"> prestación de los servicios que presta el</w:t>
      </w:r>
      <w:r w:rsidR="00FE4F1E" w:rsidRPr="007D6FD4">
        <w:rPr>
          <w:rFonts w:ascii="Arial" w:hAnsi="Arial" w:cs="Arial"/>
          <w:sz w:val="20"/>
          <w:szCs w:val="20"/>
        </w:rPr>
        <w:t xml:space="preserve"> ente;</w:t>
      </w:r>
    </w:p>
    <w:p w:rsidR="00871EAC"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A</w:t>
      </w:r>
      <w:r w:rsidR="0024706C" w:rsidRPr="007D6FD4">
        <w:rPr>
          <w:rFonts w:ascii="Arial" w:hAnsi="Arial" w:cs="Arial"/>
          <w:sz w:val="20"/>
          <w:szCs w:val="20"/>
        </w:rPr>
        <w:t>poyar el desarrollo integral de la persona</w:t>
      </w:r>
      <w:r w:rsidRPr="007D6FD4">
        <w:rPr>
          <w:rFonts w:ascii="Arial" w:hAnsi="Arial" w:cs="Arial"/>
          <w:sz w:val="20"/>
          <w:szCs w:val="20"/>
        </w:rPr>
        <w:t>, de la Familia y la Comunidad,</w:t>
      </w:r>
      <w:r w:rsidR="00FE4F1E" w:rsidRPr="007D6FD4">
        <w:rPr>
          <w:rFonts w:ascii="Arial" w:hAnsi="Arial" w:cs="Arial"/>
          <w:sz w:val="20"/>
          <w:szCs w:val="20"/>
        </w:rPr>
        <w:t xml:space="preserve"> promoviendo la integración de las familias y el fortalecimiento del matrimonio para consolidar la estructura social;</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Promover acciones para la integración social de los sujetos de asistencia social en el Estado,</w:t>
      </w:r>
      <w:r w:rsidR="00FE4F1E" w:rsidRPr="007D6FD4">
        <w:rPr>
          <w:rFonts w:ascii="Arial" w:hAnsi="Arial" w:cs="Arial"/>
          <w:sz w:val="20"/>
          <w:szCs w:val="20"/>
        </w:rPr>
        <w:t xml:space="preserve"> impulsando el desarrollo comunitario y la participación ciudadana, a través de la promoción de una cultura de autogestión que coadyuve a superar los factores causantes de la desigualdad, vulnerabilidad y la pobreza en la familia y en la comunidad;</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Supervisar los servicios de asistencia social, así como los que realicen las personas e instituciones de</w:t>
      </w:r>
      <w:r w:rsidR="00FE4F1E" w:rsidRPr="007D6FD4">
        <w:rPr>
          <w:rFonts w:ascii="Arial" w:hAnsi="Arial" w:cs="Arial"/>
          <w:sz w:val="20"/>
          <w:szCs w:val="20"/>
        </w:rPr>
        <w:t>dicadas a la asistencia privada</w:t>
      </w:r>
      <w:r w:rsidR="001950D0" w:rsidRPr="007D6FD4">
        <w:rPr>
          <w:rFonts w:ascii="Arial" w:hAnsi="Arial" w:cs="Arial"/>
          <w:sz w:val="20"/>
          <w:szCs w:val="20"/>
        </w:rPr>
        <w:t>, logrando la profesionalización de la función de la asistencia social tanto en el Sistema como en las instituciones dedicadas a la asistencia social</w:t>
      </w:r>
      <w:r w:rsidR="00FE4F1E" w:rsidRPr="007D6FD4">
        <w:rPr>
          <w:rFonts w:ascii="Arial" w:hAnsi="Arial" w:cs="Arial"/>
          <w:sz w:val="20"/>
          <w:szCs w:val="20"/>
        </w:rPr>
        <w:t>;</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Operar establecimientos de asistencia social en beneficio de menores en estado de abandono, de ancianos desamparados y</w:t>
      </w:r>
      <w:r w:rsidR="001950D0" w:rsidRPr="007D6FD4">
        <w:rPr>
          <w:rFonts w:ascii="Arial" w:hAnsi="Arial" w:cs="Arial"/>
          <w:sz w:val="20"/>
          <w:szCs w:val="20"/>
        </w:rPr>
        <w:t xml:space="preserve"> de discapacitados sin recursos;</w:t>
      </w:r>
    </w:p>
    <w:p w:rsidR="00FE4F1E" w:rsidRPr="007D6FD4" w:rsidRDefault="00FE4F1E" w:rsidP="000378DD">
      <w:pPr>
        <w:pStyle w:val="NormalWeb"/>
        <w:numPr>
          <w:ilvl w:val="0"/>
          <w:numId w:val="4"/>
        </w:numPr>
        <w:ind w:left="1560" w:hanging="283"/>
        <w:rPr>
          <w:rFonts w:ascii="Arial" w:hAnsi="Arial" w:cs="Arial"/>
          <w:color w:val="000000"/>
          <w:sz w:val="20"/>
          <w:szCs w:val="20"/>
        </w:rPr>
      </w:pPr>
      <w:r w:rsidRPr="007D6FD4">
        <w:rPr>
          <w:rFonts w:ascii="Arial" w:hAnsi="Arial" w:cs="Arial"/>
          <w:color w:val="000000"/>
          <w:sz w:val="20"/>
          <w:szCs w:val="20"/>
        </w:rPr>
        <w:t>Difundir el marco jurídico y administrativo vigente de la asistencia social y propiciar la participación de la sociedad en la aportación de nuevas propues</w:t>
      </w:r>
      <w:r w:rsidR="001950D0" w:rsidRPr="007D6FD4">
        <w:rPr>
          <w:rFonts w:ascii="Arial" w:hAnsi="Arial" w:cs="Arial"/>
          <w:color w:val="000000"/>
          <w:sz w:val="20"/>
          <w:szCs w:val="20"/>
        </w:rPr>
        <w:t>tas;</w:t>
      </w:r>
    </w:p>
    <w:p w:rsidR="00FE4F1E" w:rsidRPr="007D6FD4" w:rsidRDefault="00FE4F1E" w:rsidP="000378DD">
      <w:pPr>
        <w:pStyle w:val="NormalWeb"/>
        <w:numPr>
          <w:ilvl w:val="0"/>
          <w:numId w:val="4"/>
        </w:numPr>
        <w:ind w:left="1560" w:hanging="283"/>
        <w:rPr>
          <w:rFonts w:ascii="Arial" w:hAnsi="Arial" w:cs="Arial"/>
          <w:color w:val="000000"/>
          <w:sz w:val="20"/>
          <w:szCs w:val="20"/>
        </w:rPr>
      </w:pPr>
      <w:r w:rsidRPr="007D6FD4">
        <w:rPr>
          <w:rFonts w:ascii="Arial" w:hAnsi="Arial" w:cs="Arial"/>
          <w:color w:val="000000"/>
          <w:sz w:val="20"/>
          <w:szCs w:val="20"/>
        </w:rPr>
        <w:t xml:space="preserve">Impulsar una cultura organizacional conformando un equipo de alto desempeño, leal a los principios del Sistema, así como un clima laboral favorable para su </w:t>
      </w:r>
      <w:r w:rsidR="001950D0" w:rsidRPr="007D6FD4">
        <w:rPr>
          <w:rFonts w:ascii="Arial" w:hAnsi="Arial" w:cs="Arial"/>
          <w:color w:val="000000"/>
          <w:sz w:val="20"/>
          <w:szCs w:val="20"/>
        </w:rPr>
        <w:t>desarrollo humano y profesional;</w:t>
      </w:r>
    </w:p>
    <w:p w:rsidR="008E473D" w:rsidRPr="008E473D" w:rsidRDefault="00FE4F1E" w:rsidP="008E473D">
      <w:pPr>
        <w:pStyle w:val="NormalWeb"/>
        <w:numPr>
          <w:ilvl w:val="0"/>
          <w:numId w:val="4"/>
        </w:numPr>
        <w:ind w:left="1560" w:hanging="283"/>
        <w:jc w:val="both"/>
        <w:rPr>
          <w:rFonts w:ascii="Arial" w:hAnsi="Arial" w:cs="Arial"/>
          <w:sz w:val="20"/>
          <w:szCs w:val="20"/>
        </w:rPr>
      </w:pPr>
      <w:r w:rsidRPr="007D6FD4">
        <w:rPr>
          <w:rFonts w:ascii="Arial" w:hAnsi="Arial" w:cs="Arial"/>
          <w:color w:val="000000"/>
          <w:sz w:val="20"/>
          <w:szCs w:val="20"/>
        </w:rPr>
        <w:t>Optimizar la administración de los recursos buscando la eficiencia y eficacia administrativa y promover la obtención de recursos financieros adicionales.</w:t>
      </w:r>
    </w:p>
    <w:p w:rsidR="00524D53" w:rsidRDefault="00524D53" w:rsidP="00ED6ED6">
      <w:pPr>
        <w:pStyle w:val="Sinespaciado"/>
        <w:ind w:left="1134"/>
      </w:pPr>
    </w:p>
    <w:p w:rsidR="00B55A65" w:rsidRPr="007D6FD4" w:rsidRDefault="00B55A65" w:rsidP="00ED6ED6">
      <w:pPr>
        <w:pStyle w:val="Sinespaciado"/>
        <w:ind w:left="1134"/>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c) Ejercicio Fiscal.</w:t>
      </w:r>
    </w:p>
    <w:p w:rsidR="00871EAC" w:rsidRPr="007D6FD4" w:rsidRDefault="00244E49" w:rsidP="000378DD">
      <w:pPr>
        <w:pStyle w:val="Sinespaciado"/>
        <w:ind w:left="1276"/>
        <w:jc w:val="both"/>
        <w:rPr>
          <w:rFonts w:ascii="Arial" w:hAnsi="Arial" w:cs="Arial"/>
          <w:sz w:val="20"/>
          <w:szCs w:val="20"/>
        </w:rPr>
      </w:pPr>
      <w:r>
        <w:rPr>
          <w:rFonts w:ascii="Arial" w:hAnsi="Arial" w:cs="Arial"/>
          <w:sz w:val="20"/>
          <w:szCs w:val="20"/>
        </w:rPr>
        <w:t>E</w:t>
      </w:r>
      <w:r w:rsidR="00E261A8">
        <w:rPr>
          <w:rFonts w:ascii="Arial" w:hAnsi="Arial" w:cs="Arial"/>
          <w:sz w:val="20"/>
          <w:szCs w:val="20"/>
        </w:rPr>
        <w:t>jercicio</w:t>
      </w:r>
      <w:r w:rsidR="008908C8" w:rsidRPr="007D6FD4">
        <w:rPr>
          <w:rFonts w:ascii="Arial" w:hAnsi="Arial" w:cs="Arial"/>
          <w:sz w:val="20"/>
          <w:szCs w:val="20"/>
        </w:rPr>
        <w:t xml:space="preserve"> </w:t>
      </w:r>
      <w:r w:rsidR="004A1365">
        <w:rPr>
          <w:rFonts w:ascii="Arial" w:hAnsi="Arial" w:cs="Arial"/>
          <w:sz w:val="20"/>
          <w:szCs w:val="20"/>
        </w:rPr>
        <w:t>2017</w:t>
      </w:r>
    </w:p>
    <w:p w:rsidR="008908C8" w:rsidRDefault="008908C8" w:rsidP="00710402">
      <w:pPr>
        <w:pStyle w:val="Sinespaciado"/>
        <w:ind w:left="1134" w:hanging="283"/>
        <w:jc w:val="both"/>
        <w:rPr>
          <w:rFonts w:ascii="Arial" w:hAnsi="Arial" w:cs="Arial"/>
          <w:sz w:val="16"/>
          <w:szCs w:val="16"/>
        </w:rPr>
      </w:pPr>
    </w:p>
    <w:p w:rsidR="00B55A65" w:rsidRPr="008E473D" w:rsidRDefault="00B55A65" w:rsidP="00710402">
      <w:pPr>
        <w:pStyle w:val="Sinespaciado"/>
        <w:ind w:left="1134" w:hanging="283"/>
        <w:jc w:val="both"/>
        <w:rPr>
          <w:rFonts w:ascii="Arial" w:hAnsi="Arial" w:cs="Arial"/>
          <w:sz w:val="16"/>
          <w:szCs w:val="16"/>
        </w:rPr>
      </w:pPr>
    </w:p>
    <w:p w:rsidR="006F4ACA" w:rsidRPr="008E473D" w:rsidRDefault="006F4ACA" w:rsidP="00710402">
      <w:pPr>
        <w:pStyle w:val="Sinespaciado"/>
        <w:ind w:left="1134" w:hanging="283"/>
        <w:jc w:val="both"/>
        <w:rPr>
          <w:rFonts w:ascii="Arial" w:hAnsi="Arial" w:cs="Arial"/>
          <w:sz w:val="16"/>
          <w:szCs w:val="16"/>
        </w:rPr>
      </w:pPr>
    </w:p>
    <w:p w:rsidR="00871EAC"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d) Régimen jurídico.</w:t>
      </w:r>
    </w:p>
    <w:p w:rsidR="00AD07D8" w:rsidRPr="007D6FD4" w:rsidRDefault="00AD07D8" w:rsidP="00710402">
      <w:pPr>
        <w:pStyle w:val="Sinespaciado"/>
        <w:ind w:left="1134" w:hanging="283"/>
        <w:jc w:val="both"/>
        <w:rPr>
          <w:rFonts w:ascii="Arial" w:hAnsi="Arial" w:cs="Arial"/>
          <w:b/>
          <w:sz w:val="20"/>
          <w:szCs w:val="20"/>
        </w:rPr>
      </w:pPr>
    </w:p>
    <w:p w:rsidR="00871EAC" w:rsidRPr="007D6FD4" w:rsidRDefault="00B838E9" w:rsidP="000378DD">
      <w:pPr>
        <w:pStyle w:val="Sinespaciado"/>
        <w:ind w:left="1276"/>
        <w:jc w:val="both"/>
        <w:rPr>
          <w:rFonts w:ascii="Arial" w:hAnsi="Arial" w:cs="Arial"/>
          <w:sz w:val="20"/>
          <w:szCs w:val="20"/>
        </w:rPr>
      </w:pPr>
      <w:r w:rsidRPr="007D6FD4">
        <w:rPr>
          <w:rFonts w:ascii="Arial" w:hAnsi="Arial" w:cs="Arial"/>
          <w:sz w:val="20"/>
          <w:szCs w:val="20"/>
        </w:rPr>
        <w:t>El Sistema DIF Jalisco es un</w:t>
      </w:r>
      <w:r w:rsidR="00075803" w:rsidRPr="007D6FD4">
        <w:rPr>
          <w:rFonts w:ascii="Arial" w:hAnsi="Arial" w:cs="Arial"/>
          <w:sz w:val="20"/>
          <w:szCs w:val="20"/>
        </w:rPr>
        <w:t>a</w:t>
      </w:r>
      <w:r w:rsidRPr="007D6FD4">
        <w:rPr>
          <w:rFonts w:ascii="Arial" w:hAnsi="Arial" w:cs="Arial"/>
          <w:sz w:val="20"/>
          <w:szCs w:val="20"/>
        </w:rPr>
        <w:t xml:space="preserve"> O.P.D.</w:t>
      </w:r>
      <w:r w:rsidR="00075803" w:rsidRPr="007D6FD4">
        <w:rPr>
          <w:rFonts w:ascii="Arial" w:hAnsi="Arial" w:cs="Arial"/>
          <w:sz w:val="20"/>
          <w:szCs w:val="20"/>
        </w:rPr>
        <w:t xml:space="preserve"> regida por:</w:t>
      </w:r>
    </w:p>
    <w:p w:rsidR="00075803"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Código de Asistencia Social</w:t>
      </w:r>
      <w:r w:rsidR="00BA2F53" w:rsidRPr="007D6FD4">
        <w:rPr>
          <w:rFonts w:ascii="Arial" w:hAnsi="Arial" w:cs="Arial"/>
          <w:sz w:val="20"/>
          <w:szCs w:val="20"/>
        </w:rPr>
        <w:t>.</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Desarrollo Protección Integral Social y Económica del Adulto Mayor</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para la Atención y Desarrollo Integral de Personas con Discapacidad.</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Responsabilidades de los Servidores Públicos.</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 General de Contabilidad Gubernamental.</w:t>
      </w:r>
    </w:p>
    <w:p w:rsidR="00B5429C" w:rsidRDefault="007B542B" w:rsidP="000378DD">
      <w:pPr>
        <w:pStyle w:val="Sinespaciado"/>
        <w:ind w:left="1276"/>
        <w:jc w:val="both"/>
        <w:rPr>
          <w:rFonts w:ascii="Arial" w:hAnsi="Arial" w:cs="Arial"/>
          <w:sz w:val="20"/>
          <w:szCs w:val="20"/>
        </w:rPr>
      </w:pPr>
      <w:r>
        <w:rPr>
          <w:rFonts w:ascii="Arial" w:hAnsi="Arial" w:cs="Arial"/>
          <w:sz w:val="20"/>
          <w:szCs w:val="20"/>
        </w:rPr>
        <w:t>Ley de Disciplina Financiera de las Entidades Federativas y los Municipios.</w:t>
      </w:r>
    </w:p>
    <w:p w:rsidR="007A412B" w:rsidRPr="007D6FD4" w:rsidRDefault="007A412B" w:rsidP="000378DD">
      <w:pPr>
        <w:pStyle w:val="Sinespaciado"/>
        <w:ind w:left="1276"/>
        <w:jc w:val="both"/>
        <w:rPr>
          <w:rFonts w:ascii="Arial" w:hAnsi="Arial" w:cs="Arial"/>
          <w:sz w:val="20"/>
          <w:szCs w:val="20"/>
        </w:rPr>
      </w:pPr>
      <w:r>
        <w:rPr>
          <w:rFonts w:ascii="Arial" w:hAnsi="Arial" w:cs="Arial"/>
          <w:sz w:val="20"/>
          <w:szCs w:val="20"/>
        </w:rPr>
        <w:t>Ley General de Transparencia</w:t>
      </w:r>
      <w:r w:rsidR="007B542B">
        <w:rPr>
          <w:rFonts w:ascii="Arial" w:hAnsi="Arial" w:cs="Arial"/>
          <w:sz w:val="20"/>
          <w:szCs w:val="20"/>
        </w:rPr>
        <w:t xml:space="preserve"> y Acceso a la Información Pública.</w:t>
      </w:r>
    </w:p>
    <w:p w:rsidR="00B5429C" w:rsidRDefault="00B5429C" w:rsidP="000378DD">
      <w:pPr>
        <w:pStyle w:val="Sinespaciado"/>
        <w:ind w:left="1276"/>
        <w:jc w:val="both"/>
        <w:rPr>
          <w:rFonts w:ascii="Arial" w:hAnsi="Arial" w:cs="Arial"/>
          <w:sz w:val="20"/>
          <w:szCs w:val="20"/>
        </w:rPr>
      </w:pPr>
      <w:r w:rsidRPr="007D6FD4">
        <w:rPr>
          <w:rFonts w:ascii="Arial" w:hAnsi="Arial" w:cs="Arial"/>
          <w:sz w:val="20"/>
          <w:szCs w:val="20"/>
        </w:rPr>
        <w:t>Ley</w:t>
      </w:r>
      <w:r w:rsidR="00FF1354" w:rsidRPr="007D6FD4">
        <w:rPr>
          <w:rFonts w:ascii="Arial" w:hAnsi="Arial" w:cs="Arial"/>
          <w:sz w:val="20"/>
          <w:szCs w:val="20"/>
        </w:rPr>
        <w:t xml:space="preserve"> de Fiscalización y Rendición de Cuentas de la Federación.</w:t>
      </w:r>
    </w:p>
    <w:p w:rsidR="007A412B" w:rsidRPr="007D6FD4" w:rsidRDefault="007A412B" w:rsidP="007A412B">
      <w:pPr>
        <w:pStyle w:val="Sinespaciado"/>
        <w:ind w:left="1276"/>
        <w:jc w:val="both"/>
        <w:rPr>
          <w:rFonts w:ascii="Arial" w:hAnsi="Arial" w:cs="Arial"/>
          <w:sz w:val="20"/>
          <w:szCs w:val="20"/>
        </w:rPr>
      </w:pPr>
      <w:r>
        <w:rPr>
          <w:rFonts w:ascii="Arial" w:hAnsi="Arial" w:cs="Arial"/>
          <w:sz w:val="20"/>
          <w:szCs w:val="20"/>
        </w:rPr>
        <w:t>Ley del Presupuesto, Contabilidad y Gasto Público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lastRenderedPageBreak/>
        <w:t>Plan Estatal de Desarrollo.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Código Civil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los Derechos de las Niñas, los Niños y Adolescentes en 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previsión y atención de la violencia intrafamiliar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Contrato Colectivo de Trabajo.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Reglamento Interno.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Reglamento de las Condiciones Generales de Trabajo.</w:t>
      </w:r>
    </w:p>
    <w:p w:rsidR="008908C8" w:rsidRDefault="008908C8" w:rsidP="00710402">
      <w:pPr>
        <w:pStyle w:val="Sinespaciado"/>
        <w:ind w:left="1134"/>
        <w:jc w:val="both"/>
        <w:rPr>
          <w:rFonts w:ascii="Arial" w:hAnsi="Arial" w:cs="Arial"/>
          <w:sz w:val="20"/>
          <w:szCs w:val="20"/>
        </w:rPr>
      </w:pPr>
    </w:p>
    <w:p w:rsidR="00B55A65" w:rsidRPr="007D6FD4" w:rsidRDefault="00B55A65" w:rsidP="00710402">
      <w:pPr>
        <w:pStyle w:val="Sinespaciado"/>
        <w:ind w:left="1134"/>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e) Consideraciones fiscales del ente:</w:t>
      </w:r>
    </w:p>
    <w:p w:rsidR="00871EAC" w:rsidRPr="007D6FD4" w:rsidRDefault="00E81B45"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Persona Moral con fines no lucrativos.</w:t>
      </w:r>
      <w:r w:rsidR="00E14309" w:rsidRPr="007D6FD4">
        <w:rPr>
          <w:rFonts w:ascii="Arial" w:hAnsi="Arial" w:cs="Arial"/>
          <w:sz w:val="20"/>
          <w:szCs w:val="20"/>
        </w:rPr>
        <w:t xml:space="preserve"> Regulada por el Título III de la Ley del Impuesto Sobre la Renta.</w:t>
      </w:r>
    </w:p>
    <w:p w:rsidR="00414763" w:rsidRDefault="00414763"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414763" w:rsidRDefault="00414763"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de Impuesto Sobre la Renta (ISR) donde informen sobre los pagos y retenciones de servicios profesionales</w:t>
      </w:r>
      <w:r w:rsidR="00A94A0A">
        <w:rPr>
          <w:rFonts w:ascii="Arial" w:hAnsi="Arial" w:cs="Arial"/>
          <w:sz w:val="20"/>
          <w:szCs w:val="20"/>
        </w:rPr>
        <w:t xml:space="preserve"> (Personas morales).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de Impuesto Sobre la Renta (ISR) donde se informe sobre las retenciones efectuadas por pagos de rentas de bienes inmuebles.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Impuesto Sobre la Renta (ISR) por las retenciones realizadas por servicios profesionales.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las retenciones de Impuesto Sobre la Renta (ISR) realizada por el pago de rentas de bienes inmuebles.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Impuesto Sobre la Renta (ISR) por las retenciones realizadas a los trabajadores asimilados a salarios.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informativa anual de Subsidio para el Empleo.</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En los pagos a terceros exigir que la documentación cumpla con los requisitos fiscales vigentes</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Por lo que se refiere al Impuesto al Valor Agregado, de conformidad con el artículo 3 de la propia Ley, el ente se encuentra exento por lo que se refiere a su actividad principal, por lo que el IVA pagado en la compra de bienes y servicios forma parte del costo.</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IMSS, PENSIONES Y SEDAR, los trabajadores del Sistema DIF Jalisco, están registrados ante el Instituto Mexicano del Seguro Social, bajo un convenio conocido como modalidad 38, el cual cubre solo el riesgo de trabajo, enfermedades y maternidad. Los conceptos de jubilación, invalidez, vejez y muerte son solventadas a través del Instituto de Pensiones del Estado de Jalisco, mediante aportaciones del trabajador y del organismo</w:t>
      </w:r>
      <w:r w:rsidR="0082290B" w:rsidRPr="007D6FD4">
        <w:rPr>
          <w:rFonts w:ascii="Arial" w:hAnsi="Arial" w:cs="Arial"/>
          <w:sz w:val="20"/>
          <w:szCs w:val="20"/>
        </w:rPr>
        <w:t xml:space="preserve">. </w:t>
      </w:r>
      <w:r w:rsidR="00F24936" w:rsidRPr="007D6FD4">
        <w:rPr>
          <w:rFonts w:ascii="Arial" w:hAnsi="Arial" w:cs="Arial"/>
          <w:sz w:val="20"/>
          <w:szCs w:val="20"/>
        </w:rPr>
        <w:t>También se otorga una prestación voluntaria y adicional por parte del ente público de un 2% como fondo de ahorro para el retiro de cada trabajador (Sistema Estatal de Ahorro para el Retiro “SEDAR”).</w:t>
      </w:r>
    </w:p>
    <w:p w:rsidR="00487E6F" w:rsidRDefault="00487E6F" w:rsidP="00487E6F">
      <w:pPr>
        <w:pStyle w:val="Sinespaciado"/>
        <w:jc w:val="both"/>
        <w:rPr>
          <w:rFonts w:ascii="Arial" w:hAnsi="Arial" w:cs="Arial"/>
          <w:sz w:val="20"/>
          <w:szCs w:val="20"/>
        </w:rPr>
      </w:pPr>
    </w:p>
    <w:p w:rsidR="009369C0" w:rsidRPr="007D6FD4" w:rsidRDefault="009369C0" w:rsidP="00487E6F">
      <w:pPr>
        <w:pStyle w:val="Sinespaciado"/>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f) Estructura organizacional básica.</w:t>
      </w:r>
    </w:p>
    <w:p w:rsidR="00B55A65" w:rsidRDefault="00C553B0" w:rsidP="00B55A65">
      <w:pPr>
        <w:pStyle w:val="Sinespaciado"/>
        <w:ind w:left="1418"/>
        <w:jc w:val="both"/>
        <w:rPr>
          <w:rFonts w:ascii="Arial" w:hAnsi="Arial" w:cs="Arial"/>
          <w:sz w:val="20"/>
          <w:szCs w:val="20"/>
        </w:rPr>
      </w:pPr>
      <w:r>
        <w:rPr>
          <w:rFonts w:ascii="Arial" w:hAnsi="Arial" w:cs="Arial"/>
          <w:sz w:val="20"/>
          <w:szCs w:val="20"/>
        </w:rPr>
        <w:t xml:space="preserve">La estructura </w:t>
      </w:r>
      <w:r w:rsidR="00B838E9" w:rsidRPr="007D6FD4">
        <w:rPr>
          <w:rFonts w:ascii="Arial" w:hAnsi="Arial" w:cs="Arial"/>
          <w:sz w:val="20"/>
          <w:szCs w:val="20"/>
        </w:rPr>
        <w:t>organizaci</w:t>
      </w:r>
      <w:r w:rsidR="00B55A65">
        <w:rPr>
          <w:rFonts w:ascii="Arial" w:hAnsi="Arial" w:cs="Arial"/>
          <w:sz w:val="20"/>
          <w:szCs w:val="20"/>
        </w:rPr>
        <w:t>onal</w:t>
      </w:r>
      <w:r>
        <w:rPr>
          <w:rFonts w:ascii="Arial" w:hAnsi="Arial" w:cs="Arial"/>
          <w:sz w:val="20"/>
          <w:szCs w:val="20"/>
        </w:rPr>
        <w:t xml:space="preserve"> vigente del ejercicio 2017, se anexa al final de las  notas.</w:t>
      </w:r>
    </w:p>
    <w:p w:rsidR="009369C0" w:rsidRDefault="009369C0" w:rsidP="00710402">
      <w:pPr>
        <w:pStyle w:val="Sinespaciado"/>
        <w:ind w:left="1134" w:hanging="283"/>
        <w:jc w:val="both"/>
        <w:rPr>
          <w:rFonts w:ascii="Arial" w:hAnsi="Arial" w:cs="Arial"/>
          <w:sz w:val="16"/>
          <w:szCs w:val="16"/>
        </w:rPr>
      </w:pPr>
    </w:p>
    <w:p w:rsidR="00B55A65" w:rsidRDefault="00B55A65" w:rsidP="00710402">
      <w:pPr>
        <w:pStyle w:val="Sinespaciado"/>
        <w:ind w:left="1134" w:hanging="283"/>
        <w:jc w:val="both"/>
        <w:rPr>
          <w:rFonts w:ascii="Arial" w:hAnsi="Arial" w:cs="Arial"/>
          <w:sz w:val="16"/>
          <w:szCs w:val="16"/>
        </w:rPr>
      </w:pPr>
    </w:p>
    <w:p w:rsidR="00B838E9" w:rsidRPr="007D6FD4" w:rsidRDefault="00710402" w:rsidP="00487E6F">
      <w:pPr>
        <w:pStyle w:val="Sinespaciado"/>
        <w:ind w:left="1134" w:hanging="283"/>
        <w:jc w:val="both"/>
        <w:rPr>
          <w:rFonts w:ascii="Arial" w:hAnsi="Arial" w:cs="Arial"/>
          <w:sz w:val="20"/>
          <w:szCs w:val="20"/>
        </w:rPr>
      </w:pPr>
      <w:r>
        <w:rPr>
          <w:rFonts w:ascii="Arial" w:hAnsi="Arial" w:cs="Arial"/>
          <w:b/>
          <w:sz w:val="20"/>
          <w:szCs w:val="20"/>
        </w:rPr>
        <w:t xml:space="preserve">g) </w:t>
      </w:r>
      <w:r w:rsidR="00871EAC" w:rsidRPr="007D6FD4">
        <w:rPr>
          <w:rFonts w:ascii="Arial" w:hAnsi="Arial" w:cs="Arial"/>
          <w:b/>
          <w:sz w:val="20"/>
          <w:szCs w:val="20"/>
        </w:rPr>
        <w:t>Fideicomisos, mandatos y análogos de los cuales es fideicomitente o fideicomisario.</w:t>
      </w:r>
      <w:r w:rsidR="00487E6F">
        <w:rPr>
          <w:rFonts w:ascii="Arial" w:hAnsi="Arial" w:cs="Arial"/>
          <w:b/>
          <w:sz w:val="20"/>
          <w:szCs w:val="20"/>
        </w:rPr>
        <w:t xml:space="preserve">   </w:t>
      </w:r>
      <w:r w:rsidR="001203E9">
        <w:rPr>
          <w:rFonts w:ascii="Arial" w:hAnsi="Arial" w:cs="Arial"/>
          <w:sz w:val="20"/>
          <w:szCs w:val="20"/>
        </w:rPr>
        <w:t>(</w:t>
      </w:r>
      <w:r w:rsidR="00F24936" w:rsidRPr="007D6FD4">
        <w:rPr>
          <w:rFonts w:ascii="Arial" w:hAnsi="Arial" w:cs="Arial"/>
          <w:sz w:val="20"/>
          <w:szCs w:val="20"/>
        </w:rPr>
        <w:t xml:space="preserve">No </w:t>
      </w:r>
      <w:r w:rsidR="001203E9">
        <w:rPr>
          <w:rFonts w:ascii="Arial" w:hAnsi="Arial" w:cs="Arial"/>
          <w:sz w:val="20"/>
          <w:szCs w:val="20"/>
        </w:rPr>
        <w:t>Aplica)</w:t>
      </w:r>
      <w:r w:rsidR="00F24936" w:rsidRPr="007D6FD4">
        <w:rPr>
          <w:rFonts w:ascii="Arial" w:hAnsi="Arial" w:cs="Arial"/>
          <w:sz w:val="20"/>
          <w:szCs w:val="20"/>
        </w:rPr>
        <w:t>.</w:t>
      </w:r>
    </w:p>
    <w:p w:rsidR="00575744" w:rsidRDefault="00575744" w:rsidP="00ED6ED6">
      <w:pPr>
        <w:pStyle w:val="Sinespaciado"/>
        <w:ind w:left="709"/>
        <w:jc w:val="both"/>
        <w:rPr>
          <w:rFonts w:ascii="Arial" w:hAnsi="Arial" w:cs="Arial"/>
          <w:sz w:val="20"/>
          <w:szCs w:val="20"/>
        </w:rPr>
      </w:pPr>
    </w:p>
    <w:p w:rsidR="00B03739" w:rsidRPr="007D6FD4" w:rsidRDefault="00B03739" w:rsidP="00ED6ED6">
      <w:pPr>
        <w:pStyle w:val="Sinespaciado"/>
        <w:ind w:left="709"/>
        <w:jc w:val="both"/>
        <w:rPr>
          <w:rFonts w:ascii="Arial" w:hAnsi="Arial" w:cs="Arial"/>
          <w:sz w:val="20"/>
          <w:szCs w:val="20"/>
        </w:rPr>
      </w:pPr>
    </w:p>
    <w:p w:rsidR="00871EAC" w:rsidRPr="008A3065" w:rsidRDefault="00871EAC" w:rsidP="00710402">
      <w:pPr>
        <w:pStyle w:val="Sinespaciado"/>
        <w:ind w:left="709"/>
        <w:jc w:val="both"/>
        <w:rPr>
          <w:rFonts w:ascii="Arial" w:hAnsi="Arial" w:cs="Arial"/>
          <w:b/>
          <w:sz w:val="24"/>
          <w:szCs w:val="24"/>
        </w:rPr>
      </w:pPr>
      <w:r w:rsidRPr="008A3065">
        <w:rPr>
          <w:rFonts w:ascii="Arial" w:hAnsi="Arial" w:cs="Arial"/>
          <w:b/>
          <w:sz w:val="24"/>
          <w:szCs w:val="24"/>
        </w:rPr>
        <w:t>Bases de Preparación de los Estados Financieros</w:t>
      </w:r>
    </w:p>
    <w:p w:rsidR="001203E9" w:rsidRDefault="001203E9" w:rsidP="00710402">
      <w:pPr>
        <w:pStyle w:val="Sinespaciado"/>
        <w:ind w:left="1134"/>
        <w:jc w:val="both"/>
        <w:rPr>
          <w:rFonts w:ascii="Arial" w:hAnsi="Arial" w:cs="Arial"/>
          <w:sz w:val="20"/>
          <w:szCs w:val="20"/>
        </w:rPr>
      </w:pPr>
    </w:p>
    <w:p w:rsidR="006660B3" w:rsidRPr="00CA07C2" w:rsidRDefault="00515104" w:rsidP="00710402">
      <w:pPr>
        <w:pStyle w:val="Sinespaciado"/>
        <w:ind w:left="1134"/>
        <w:jc w:val="both"/>
        <w:rPr>
          <w:rFonts w:ascii="Arial" w:hAnsi="Arial" w:cs="Arial"/>
          <w:sz w:val="18"/>
          <w:szCs w:val="18"/>
        </w:rPr>
      </w:pPr>
      <w:r w:rsidRPr="00CA07C2">
        <w:rPr>
          <w:rFonts w:ascii="Arial" w:hAnsi="Arial" w:cs="Arial"/>
          <w:sz w:val="18"/>
          <w:szCs w:val="18"/>
        </w:rPr>
        <w:t xml:space="preserve">Las bases </w:t>
      </w:r>
      <w:r w:rsidR="00DC0C83" w:rsidRPr="00CA07C2">
        <w:rPr>
          <w:rFonts w:ascii="Arial" w:hAnsi="Arial" w:cs="Arial"/>
          <w:sz w:val="18"/>
          <w:szCs w:val="18"/>
        </w:rPr>
        <w:t xml:space="preserve">utilizadas </w:t>
      </w:r>
      <w:r w:rsidRPr="00CA07C2">
        <w:rPr>
          <w:rFonts w:ascii="Arial" w:hAnsi="Arial" w:cs="Arial"/>
          <w:sz w:val="18"/>
          <w:szCs w:val="18"/>
        </w:rPr>
        <w:t>para la preparación y formulación de los Estados Financieros del SISTEMA DIF JALISCO, son las reglamentada</w:t>
      </w:r>
      <w:r w:rsidR="00DC0C83" w:rsidRPr="00CA07C2">
        <w:rPr>
          <w:rFonts w:ascii="Arial" w:hAnsi="Arial" w:cs="Arial"/>
          <w:sz w:val="18"/>
          <w:szCs w:val="18"/>
        </w:rPr>
        <w:t>s por el CONAC, así como,</w:t>
      </w:r>
      <w:r w:rsidRPr="00CA07C2">
        <w:rPr>
          <w:rFonts w:ascii="Arial" w:hAnsi="Arial" w:cs="Arial"/>
          <w:sz w:val="18"/>
          <w:szCs w:val="18"/>
        </w:rPr>
        <w:t xml:space="preserve"> lo establecido en la Ley General de Contabilidad Gubernamental</w:t>
      </w:r>
      <w:r w:rsidR="00DC0C83" w:rsidRPr="00CA07C2">
        <w:rPr>
          <w:rFonts w:ascii="Arial" w:hAnsi="Arial" w:cs="Arial"/>
          <w:sz w:val="18"/>
          <w:szCs w:val="18"/>
        </w:rPr>
        <w:t xml:space="preserve">, con la finalidad de reflejar la posición financiera del ente público al </w:t>
      </w:r>
      <w:r w:rsidR="00244E49">
        <w:rPr>
          <w:rFonts w:ascii="Arial" w:hAnsi="Arial" w:cs="Arial"/>
          <w:sz w:val="18"/>
          <w:szCs w:val="18"/>
        </w:rPr>
        <w:t xml:space="preserve">31 </w:t>
      </w:r>
      <w:r w:rsidR="00196B41">
        <w:rPr>
          <w:rFonts w:ascii="Arial" w:hAnsi="Arial" w:cs="Arial"/>
          <w:sz w:val="20"/>
          <w:szCs w:val="20"/>
        </w:rPr>
        <w:t xml:space="preserve">de Diciembre </w:t>
      </w:r>
      <w:r w:rsidR="00DC0C83" w:rsidRPr="00CA07C2">
        <w:rPr>
          <w:rFonts w:ascii="Arial" w:hAnsi="Arial" w:cs="Arial"/>
          <w:sz w:val="18"/>
          <w:szCs w:val="18"/>
        </w:rPr>
        <w:t xml:space="preserve">del </w:t>
      </w:r>
      <w:r w:rsidR="004A1365">
        <w:rPr>
          <w:rFonts w:ascii="Arial" w:hAnsi="Arial" w:cs="Arial"/>
          <w:sz w:val="18"/>
          <w:szCs w:val="18"/>
        </w:rPr>
        <w:t>2017</w:t>
      </w:r>
      <w:r w:rsidR="00DC0C83" w:rsidRPr="00CA07C2">
        <w:rPr>
          <w:rFonts w:ascii="Arial" w:hAnsi="Arial" w:cs="Arial"/>
          <w:sz w:val="18"/>
          <w:szCs w:val="18"/>
        </w:rPr>
        <w:t>, incluye información acumulativa en tres grandes rubros: el activo, el pasivo y patrimonio o hacienda pública y se formularon de acuerdo con el formato y criterio estándar para realizar el comparativo de la información en distintos períodos y de ser necesario con otros entes similares, para que sirva de apoyo en la toma de decisiones y de las funciones de fiscalización.</w:t>
      </w:r>
    </w:p>
    <w:p w:rsidR="008C22E3" w:rsidRPr="00CA07C2" w:rsidRDefault="008C22E3" w:rsidP="00710402">
      <w:pPr>
        <w:pStyle w:val="Sinespaciado"/>
        <w:ind w:left="1134"/>
        <w:jc w:val="both"/>
        <w:rPr>
          <w:rFonts w:ascii="Arial" w:hAnsi="Arial" w:cs="Arial"/>
          <w:sz w:val="18"/>
          <w:szCs w:val="18"/>
        </w:rPr>
      </w:pPr>
    </w:p>
    <w:p w:rsidR="00DC0C83" w:rsidRPr="00CA07C2" w:rsidRDefault="00DC0C83" w:rsidP="00710402">
      <w:pPr>
        <w:pStyle w:val="Sinespaciado"/>
        <w:ind w:left="1134"/>
        <w:jc w:val="both"/>
        <w:rPr>
          <w:rFonts w:ascii="Arial" w:hAnsi="Arial" w:cs="Arial"/>
          <w:sz w:val="18"/>
          <w:szCs w:val="18"/>
        </w:rPr>
      </w:pPr>
      <w:r w:rsidRPr="00CA07C2">
        <w:rPr>
          <w:rFonts w:ascii="Arial" w:hAnsi="Arial" w:cs="Arial"/>
          <w:sz w:val="18"/>
          <w:szCs w:val="18"/>
        </w:rPr>
        <w:t>Los registros contables de las operaciones que afectan el ente público se genera de manera ordenada y debidamente clasificada para su correcta interpretación y entendimiento, revelando de forma concreta el ejercicio del presupuesto, el estado financiero y los res</w:t>
      </w:r>
      <w:r w:rsidR="00547248" w:rsidRPr="00CA07C2">
        <w:rPr>
          <w:rFonts w:ascii="Arial" w:hAnsi="Arial" w:cs="Arial"/>
          <w:sz w:val="18"/>
          <w:szCs w:val="18"/>
        </w:rPr>
        <w:t>ultados del SISTEMA DIF JALISCO para dar transparencia en las operaciones, la rendición de cuentas, facilitar la fiscalización y evaluación del desempeño de actividades</w:t>
      </w:r>
    </w:p>
    <w:p w:rsidR="00515104" w:rsidRPr="00CA07C2" w:rsidRDefault="00515104" w:rsidP="00710402">
      <w:pPr>
        <w:pStyle w:val="Sinespaciado"/>
        <w:ind w:left="1134"/>
        <w:jc w:val="both"/>
        <w:rPr>
          <w:rFonts w:ascii="Arial" w:hAnsi="Arial" w:cs="Arial"/>
          <w:sz w:val="16"/>
          <w:szCs w:val="16"/>
        </w:rPr>
      </w:pPr>
    </w:p>
    <w:p w:rsidR="00FA341A" w:rsidRPr="00CA07C2" w:rsidRDefault="00FA341A" w:rsidP="00487E6F">
      <w:pPr>
        <w:pStyle w:val="Sinespaciado"/>
        <w:jc w:val="both"/>
        <w:rPr>
          <w:rFonts w:ascii="Arial" w:hAnsi="Arial" w:cs="Arial"/>
          <w:sz w:val="16"/>
          <w:szCs w:val="16"/>
        </w:rPr>
      </w:pPr>
    </w:p>
    <w:p w:rsidR="006660B3" w:rsidRPr="008A3065" w:rsidRDefault="006660B3" w:rsidP="00710402">
      <w:pPr>
        <w:pStyle w:val="Sinespaciado"/>
        <w:ind w:left="709"/>
        <w:jc w:val="both"/>
        <w:rPr>
          <w:rFonts w:ascii="Arial" w:hAnsi="Arial" w:cs="Arial"/>
          <w:b/>
          <w:sz w:val="24"/>
          <w:szCs w:val="24"/>
        </w:rPr>
      </w:pPr>
      <w:r w:rsidRPr="008A3065">
        <w:rPr>
          <w:rFonts w:ascii="Arial" w:hAnsi="Arial" w:cs="Arial"/>
          <w:b/>
          <w:sz w:val="24"/>
          <w:szCs w:val="24"/>
        </w:rPr>
        <w:t>Políticas de Contabilidad Significativas</w:t>
      </w:r>
    </w:p>
    <w:p w:rsidR="003F01EA" w:rsidRDefault="003F01EA" w:rsidP="003F01EA">
      <w:pPr>
        <w:pStyle w:val="Sinespaciado"/>
        <w:ind w:left="1134"/>
        <w:rPr>
          <w:rFonts w:ascii="Arial" w:hAnsi="Arial" w:cs="Arial"/>
          <w:sz w:val="20"/>
          <w:szCs w:val="20"/>
        </w:rPr>
      </w:pPr>
      <w:r w:rsidRPr="003F01EA">
        <w:rPr>
          <w:rFonts w:ascii="Arial" w:hAnsi="Arial" w:cs="Arial"/>
          <w:sz w:val="20"/>
          <w:szCs w:val="20"/>
        </w:rPr>
        <w:t>Durante el ejercicio que se informa, las compras de activos  con un costo menor a 35 salarios mínimo</w:t>
      </w:r>
      <w:r w:rsidR="00443DB1">
        <w:rPr>
          <w:rFonts w:ascii="Arial" w:hAnsi="Arial" w:cs="Arial"/>
          <w:sz w:val="20"/>
          <w:szCs w:val="20"/>
        </w:rPr>
        <w:t>s se registraron contablemente</w:t>
      </w:r>
      <w:r w:rsidRPr="003F01EA">
        <w:rPr>
          <w:rFonts w:ascii="Arial" w:hAnsi="Arial" w:cs="Arial"/>
          <w:sz w:val="20"/>
          <w:szCs w:val="20"/>
        </w:rPr>
        <w:t xml:space="preserve"> afectando el gasto, quedando dichos activos con control administrativo a través del departamento de activos fijos.</w:t>
      </w:r>
    </w:p>
    <w:p w:rsidR="009369C0" w:rsidRDefault="009369C0" w:rsidP="00710402">
      <w:pPr>
        <w:pStyle w:val="Sinespaciado"/>
        <w:ind w:left="1134"/>
        <w:jc w:val="both"/>
        <w:rPr>
          <w:rFonts w:ascii="Arial" w:hAnsi="Arial" w:cs="Arial"/>
          <w:sz w:val="20"/>
          <w:szCs w:val="20"/>
        </w:rPr>
      </w:pPr>
    </w:p>
    <w:p w:rsidR="00575744" w:rsidRPr="007D6FD4" w:rsidRDefault="00575744" w:rsidP="00710402">
      <w:pPr>
        <w:pStyle w:val="Sinespaciado"/>
        <w:ind w:left="1134"/>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Posición en Moneda Extranjera y Protección por Riesgo Cambiario</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9369C0" w:rsidRDefault="009369C0" w:rsidP="000C465C">
      <w:pPr>
        <w:pStyle w:val="Sinespaciado"/>
        <w:jc w:val="both"/>
        <w:rPr>
          <w:rFonts w:ascii="Arial" w:hAnsi="Arial" w:cs="Arial"/>
          <w:sz w:val="20"/>
          <w:szCs w:val="20"/>
        </w:rPr>
      </w:pPr>
    </w:p>
    <w:p w:rsidR="007B542B" w:rsidRPr="007D6FD4" w:rsidRDefault="007B542B" w:rsidP="000C465C">
      <w:pPr>
        <w:pStyle w:val="Sinespaciado"/>
        <w:jc w:val="both"/>
        <w:rPr>
          <w:rFonts w:ascii="Arial" w:hAnsi="Arial" w:cs="Arial"/>
          <w:sz w:val="20"/>
          <w:szCs w:val="20"/>
        </w:rPr>
      </w:pPr>
    </w:p>
    <w:p w:rsidR="00550D74" w:rsidRPr="00302A3F" w:rsidRDefault="006660B3" w:rsidP="00302A3F">
      <w:pPr>
        <w:pStyle w:val="Sinespaciado"/>
        <w:ind w:left="709"/>
        <w:jc w:val="both"/>
        <w:rPr>
          <w:rFonts w:ascii="Arial" w:hAnsi="Arial" w:cs="Arial"/>
          <w:b/>
          <w:sz w:val="20"/>
          <w:szCs w:val="20"/>
        </w:rPr>
      </w:pPr>
      <w:r w:rsidRPr="007D6FD4">
        <w:rPr>
          <w:rFonts w:ascii="Arial" w:hAnsi="Arial" w:cs="Arial"/>
          <w:b/>
          <w:sz w:val="20"/>
          <w:szCs w:val="20"/>
        </w:rPr>
        <w:t>Reporte Analítico del Activo</w:t>
      </w:r>
    </w:p>
    <w:p w:rsidR="007C5013" w:rsidRDefault="00C0054E" w:rsidP="007B542B">
      <w:pPr>
        <w:pStyle w:val="Sinespaciado"/>
        <w:ind w:left="709"/>
        <w:rPr>
          <w:rFonts w:ascii="Arial" w:hAnsi="Arial" w:cs="Arial"/>
          <w:b/>
          <w:sz w:val="16"/>
          <w:szCs w:val="16"/>
        </w:rPr>
      </w:pPr>
      <w:r>
        <w:rPr>
          <w:noProof/>
          <w:lang w:eastAsia="es-MX"/>
        </w:rPr>
        <w:drawing>
          <wp:anchor distT="0" distB="0" distL="114300" distR="114300" simplePos="0" relativeHeight="251658240" behindDoc="1" locked="0" layoutInCell="1" allowOverlap="1" wp14:anchorId="2105B368" wp14:editId="72C050C7">
            <wp:simplePos x="0" y="0"/>
            <wp:positionH relativeFrom="column">
              <wp:posOffset>196215</wp:posOffset>
            </wp:positionH>
            <wp:positionV relativeFrom="paragraph">
              <wp:posOffset>187325</wp:posOffset>
            </wp:positionV>
            <wp:extent cx="5778500" cy="29908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17952" t="20449" r="33375" b="25825"/>
                    <a:stretch/>
                  </pic:blipFill>
                  <pic:spPr bwMode="auto">
                    <a:xfrm>
                      <a:off x="0" y="0"/>
                      <a:ext cx="5778500" cy="299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70EC" w:rsidRDefault="008D70EC" w:rsidP="00F9313D">
      <w:pPr>
        <w:pStyle w:val="Sinespaciado"/>
        <w:rPr>
          <w:rFonts w:ascii="Arial" w:hAnsi="Arial" w:cs="Arial"/>
          <w:b/>
          <w:sz w:val="16"/>
          <w:szCs w:val="16"/>
        </w:rPr>
      </w:pPr>
    </w:p>
    <w:p w:rsidR="008D70EC" w:rsidRDefault="008D70EC" w:rsidP="007B542B">
      <w:pPr>
        <w:pStyle w:val="Sinespaciado"/>
        <w:ind w:left="709"/>
        <w:rPr>
          <w:rFonts w:ascii="Arial" w:hAnsi="Arial" w:cs="Arial"/>
          <w:b/>
          <w:sz w:val="16"/>
          <w:szCs w:val="16"/>
        </w:rPr>
      </w:pPr>
    </w:p>
    <w:p w:rsidR="007B542B" w:rsidRDefault="007B542B" w:rsidP="007B542B">
      <w:pPr>
        <w:pStyle w:val="Sinespaciado"/>
        <w:ind w:left="709"/>
        <w:rPr>
          <w:rFonts w:ascii="Arial" w:hAnsi="Arial" w:cs="Arial"/>
          <w:b/>
          <w:sz w:val="16"/>
          <w:szCs w:val="16"/>
        </w:rPr>
      </w:pPr>
    </w:p>
    <w:p w:rsidR="007B542B" w:rsidRPr="004B4010" w:rsidRDefault="007B542B" w:rsidP="007B542B">
      <w:pPr>
        <w:pStyle w:val="Sinespaciado"/>
        <w:ind w:left="709"/>
        <w:rPr>
          <w:rFonts w:ascii="Arial" w:hAnsi="Arial" w:cs="Arial"/>
          <w:b/>
          <w:sz w:val="16"/>
          <w:szCs w:val="16"/>
        </w:rPr>
      </w:pPr>
    </w:p>
    <w:p w:rsidR="006660B3" w:rsidRPr="007D6FD4" w:rsidRDefault="006660B3" w:rsidP="00C562D6">
      <w:pPr>
        <w:pStyle w:val="Sinespaciado"/>
        <w:ind w:left="709"/>
        <w:jc w:val="both"/>
        <w:rPr>
          <w:rFonts w:ascii="Arial" w:hAnsi="Arial" w:cs="Arial"/>
          <w:sz w:val="20"/>
          <w:szCs w:val="20"/>
        </w:rPr>
      </w:pPr>
      <w:r w:rsidRPr="007D6FD4">
        <w:rPr>
          <w:rFonts w:ascii="Arial" w:hAnsi="Arial" w:cs="Arial"/>
          <w:b/>
          <w:sz w:val="20"/>
          <w:szCs w:val="20"/>
        </w:rPr>
        <w:t>Fideicomisos, Mandatos y Análogos</w:t>
      </w:r>
      <w:r w:rsidR="00C562D6">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CD4765" w:rsidRPr="007D6FD4" w:rsidRDefault="00CD4765" w:rsidP="00F0338C">
      <w:pPr>
        <w:pStyle w:val="Sinespaciado"/>
        <w:jc w:val="both"/>
        <w:rPr>
          <w:rFonts w:ascii="Arial" w:hAnsi="Arial" w:cs="Arial"/>
          <w:sz w:val="20"/>
          <w:szCs w:val="20"/>
        </w:rPr>
      </w:pPr>
    </w:p>
    <w:p w:rsidR="00600132" w:rsidRPr="007D6FD4" w:rsidRDefault="00600132" w:rsidP="000C465C">
      <w:pPr>
        <w:pStyle w:val="Sinespaciado"/>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Información sobre la Deuda y el Reporte Analítico de la Deuda</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F37745" w:rsidRDefault="00F37745"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Calificaciones otorgadas</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FA341A" w:rsidRPr="007D6FD4" w:rsidRDefault="00FA341A" w:rsidP="00F0338C">
      <w:pPr>
        <w:pStyle w:val="Sinespaciado"/>
        <w:jc w:val="both"/>
        <w:rPr>
          <w:rFonts w:ascii="Arial" w:hAnsi="Arial" w:cs="Arial"/>
          <w:sz w:val="20"/>
          <w:szCs w:val="20"/>
        </w:rPr>
      </w:pPr>
    </w:p>
    <w:p w:rsidR="003B0B9D" w:rsidRPr="007D6FD4" w:rsidRDefault="003B0B9D" w:rsidP="00FA341A">
      <w:pPr>
        <w:pStyle w:val="Sinespaciado"/>
        <w:ind w:left="1134"/>
        <w:jc w:val="both"/>
        <w:rPr>
          <w:rFonts w:ascii="Arial" w:hAnsi="Arial" w:cs="Arial"/>
          <w:sz w:val="20"/>
          <w:szCs w:val="20"/>
        </w:rPr>
      </w:pPr>
    </w:p>
    <w:p w:rsidR="006660B3" w:rsidRPr="007D6FD4" w:rsidRDefault="006660B3" w:rsidP="003A41BC">
      <w:pPr>
        <w:pStyle w:val="Sinespaciado"/>
        <w:ind w:left="709"/>
        <w:jc w:val="both"/>
        <w:rPr>
          <w:rFonts w:ascii="Arial" w:hAnsi="Arial" w:cs="Arial"/>
          <w:sz w:val="20"/>
          <w:szCs w:val="20"/>
        </w:rPr>
      </w:pPr>
      <w:r w:rsidRPr="007D6FD4">
        <w:rPr>
          <w:rFonts w:ascii="Arial" w:hAnsi="Arial" w:cs="Arial"/>
          <w:b/>
          <w:sz w:val="20"/>
          <w:szCs w:val="20"/>
        </w:rPr>
        <w:t>Información por Segmentos</w:t>
      </w:r>
      <w:r w:rsidR="003A41BC">
        <w:rPr>
          <w:rFonts w:ascii="Arial" w:hAnsi="Arial" w:cs="Arial"/>
          <w:b/>
          <w:sz w:val="20"/>
          <w:szCs w:val="20"/>
        </w:rPr>
        <w:t xml:space="preserve">.  </w:t>
      </w:r>
      <w:r w:rsidR="00FA341A">
        <w:rPr>
          <w:rFonts w:ascii="Arial" w:hAnsi="Arial" w:cs="Arial"/>
          <w:sz w:val="20"/>
          <w:szCs w:val="20"/>
        </w:rPr>
        <w:t>(No Aplica)</w:t>
      </w:r>
    </w:p>
    <w:p w:rsidR="003B0B9D" w:rsidRDefault="003B0B9D"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3A41BC">
      <w:pPr>
        <w:pStyle w:val="Sinespaciado"/>
        <w:ind w:left="709"/>
        <w:jc w:val="both"/>
        <w:rPr>
          <w:rFonts w:ascii="Arial" w:hAnsi="Arial" w:cs="Arial"/>
          <w:sz w:val="20"/>
          <w:szCs w:val="20"/>
        </w:rPr>
      </w:pPr>
      <w:r w:rsidRPr="007D6FD4">
        <w:rPr>
          <w:rFonts w:ascii="Arial" w:hAnsi="Arial" w:cs="Arial"/>
          <w:b/>
          <w:sz w:val="20"/>
          <w:szCs w:val="20"/>
        </w:rPr>
        <w:t>Eventos Posteriores al Cierre</w:t>
      </w:r>
      <w:r w:rsidR="003A41BC">
        <w:rPr>
          <w:rFonts w:ascii="Arial" w:hAnsi="Arial" w:cs="Arial"/>
          <w:b/>
          <w:sz w:val="20"/>
          <w:szCs w:val="20"/>
        </w:rPr>
        <w:t xml:space="preserve">.  </w:t>
      </w:r>
      <w:r w:rsidR="00FA341A">
        <w:rPr>
          <w:rFonts w:ascii="Arial" w:hAnsi="Arial" w:cs="Arial"/>
          <w:sz w:val="20"/>
          <w:szCs w:val="20"/>
        </w:rPr>
        <w:t>(No Aplica)</w:t>
      </w:r>
    </w:p>
    <w:p w:rsidR="003B0B9D" w:rsidRDefault="003B0B9D"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t>Partes Relacionadas</w:t>
      </w:r>
    </w:p>
    <w:p w:rsidR="006660B3" w:rsidRPr="007D6FD4" w:rsidRDefault="00FA341A" w:rsidP="00FA341A">
      <w:pPr>
        <w:pStyle w:val="Sinespaciado"/>
        <w:ind w:left="1134"/>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rsidR="003B0B9D" w:rsidRDefault="003B0B9D" w:rsidP="00710402">
      <w:pPr>
        <w:pStyle w:val="Sinespaciado"/>
        <w:ind w:left="709"/>
        <w:jc w:val="both"/>
        <w:rPr>
          <w:rFonts w:ascii="Arial" w:hAnsi="Arial" w:cs="Arial"/>
          <w:sz w:val="20"/>
          <w:szCs w:val="20"/>
        </w:rPr>
      </w:pPr>
    </w:p>
    <w:p w:rsidR="009369C0" w:rsidRDefault="009369C0" w:rsidP="00710402">
      <w:pPr>
        <w:pStyle w:val="Sinespaciado"/>
        <w:ind w:left="709"/>
        <w:jc w:val="both"/>
        <w:rPr>
          <w:rFonts w:ascii="Arial" w:hAnsi="Arial" w:cs="Arial"/>
          <w:sz w:val="20"/>
          <w:szCs w:val="20"/>
        </w:rPr>
      </w:pPr>
    </w:p>
    <w:p w:rsidR="008A3065" w:rsidRPr="007D6FD4" w:rsidRDefault="008A3065" w:rsidP="00710402">
      <w:pPr>
        <w:pStyle w:val="Sinespaciado"/>
        <w:ind w:left="709"/>
        <w:jc w:val="both"/>
        <w:rPr>
          <w:rFonts w:ascii="Arial" w:hAnsi="Arial" w:cs="Arial"/>
          <w:sz w:val="20"/>
          <w:szCs w:val="20"/>
        </w:rPr>
      </w:pPr>
    </w:p>
    <w:p w:rsidR="006660B3" w:rsidRPr="008A3065" w:rsidRDefault="006660B3" w:rsidP="00710402">
      <w:pPr>
        <w:pStyle w:val="Sinespaciado"/>
        <w:ind w:left="709"/>
        <w:jc w:val="both"/>
        <w:rPr>
          <w:rFonts w:ascii="Arial" w:hAnsi="Arial" w:cs="Arial"/>
          <w:b/>
          <w:sz w:val="24"/>
          <w:szCs w:val="24"/>
        </w:rPr>
      </w:pPr>
      <w:r w:rsidRPr="008A3065">
        <w:rPr>
          <w:rFonts w:ascii="Arial" w:hAnsi="Arial" w:cs="Arial"/>
          <w:b/>
          <w:sz w:val="24"/>
          <w:szCs w:val="24"/>
        </w:rPr>
        <w:t>Responsabilidad Sobre la Presentación Razonable de la Información Contable</w:t>
      </w:r>
    </w:p>
    <w:p w:rsidR="003B0B9D" w:rsidRPr="007D6FD4" w:rsidRDefault="003B0B9D" w:rsidP="00710402">
      <w:pPr>
        <w:pStyle w:val="Sinespaciado"/>
        <w:ind w:left="709"/>
        <w:jc w:val="both"/>
        <w:rPr>
          <w:rFonts w:ascii="Arial" w:hAnsi="Arial" w:cs="Arial"/>
          <w:sz w:val="20"/>
          <w:szCs w:val="20"/>
        </w:rPr>
      </w:pPr>
    </w:p>
    <w:p w:rsidR="006660B3" w:rsidRPr="00710402" w:rsidRDefault="003B0B9D" w:rsidP="00710402">
      <w:pPr>
        <w:pStyle w:val="Sinespaciado"/>
        <w:ind w:left="993"/>
        <w:jc w:val="both"/>
        <w:rPr>
          <w:rFonts w:ascii="Arial" w:hAnsi="Arial" w:cs="Arial"/>
          <w:b/>
          <w:sz w:val="20"/>
          <w:szCs w:val="20"/>
        </w:rPr>
      </w:pPr>
      <w:r w:rsidRPr="00710402">
        <w:rPr>
          <w:rFonts w:ascii="Arial" w:hAnsi="Arial" w:cs="Arial"/>
          <w:b/>
          <w:sz w:val="20"/>
          <w:szCs w:val="20"/>
        </w:rPr>
        <w:t>“Bajo protesta de decir verdad declaramos que los Estados Financieros y sus notas, son razonablemente correctos y son responsabilidad del emisor”</w:t>
      </w:r>
    </w:p>
    <w:p w:rsidR="009D2790" w:rsidRDefault="009D2790" w:rsidP="009D2790">
      <w:pPr>
        <w:spacing w:line="360" w:lineRule="auto"/>
        <w:jc w:val="both"/>
        <w:rPr>
          <w:rFonts w:ascii="Arial" w:hAnsi="Arial" w:cs="Arial"/>
        </w:rPr>
      </w:pPr>
    </w:p>
    <w:p w:rsidR="009D2790" w:rsidRDefault="009D2790" w:rsidP="009D2790">
      <w:pPr>
        <w:spacing w:line="360" w:lineRule="auto"/>
        <w:jc w:val="both"/>
        <w:rPr>
          <w:rFonts w:ascii="Arial" w:hAnsi="Arial" w:cs="Arial"/>
        </w:rPr>
      </w:pPr>
    </w:p>
    <w:p w:rsidR="009D2790" w:rsidRDefault="009D2790" w:rsidP="009D2790">
      <w:pPr>
        <w:spacing w:line="360" w:lineRule="auto"/>
        <w:jc w:val="both"/>
        <w:rPr>
          <w:rFonts w:ascii="Arial" w:hAnsi="Arial" w:cs="Arial"/>
        </w:rPr>
      </w:pPr>
    </w:p>
    <w:p w:rsidR="009D2790" w:rsidRDefault="009D2790" w:rsidP="009D2790">
      <w:pPr>
        <w:spacing w:line="360" w:lineRule="auto"/>
        <w:jc w:val="both"/>
        <w:rPr>
          <w:rFonts w:ascii="Arial" w:hAnsi="Arial" w:cs="Arial"/>
        </w:rPr>
      </w:pPr>
    </w:p>
    <w:p w:rsidR="009D2790" w:rsidRPr="009D2790" w:rsidRDefault="009D2790" w:rsidP="009D2790">
      <w:pPr>
        <w:pStyle w:val="Sinespaciado"/>
        <w:jc w:val="center"/>
        <w:rPr>
          <w:rFonts w:ascii="Arial" w:hAnsi="Arial" w:cs="Arial"/>
          <w:sz w:val="20"/>
        </w:rPr>
      </w:pPr>
      <w:r w:rsidRPr="009D2790">
        <w:rPr>
          <w:rFonts w:ascii="Arial" w:hAnsi="Arial" w:cs="Arial"/>
          <w:sz w:val="20"/>
        </w:rPr>
        <w:t>________________________________</w:t>
      </w:r>
      <w:r w:rsidR="00E22312">
        <w:rPr>
          <w:rFonts w:ascii="Arial" w:hAnsi="Arial" w:cs="Arial"/>
          <w:sz w:val="20"/>
        </w:rPr>
        <w:tab/>
        <w:t xml:space="preserve">      _________</w:t>
      </w:r>
      <w:r w:rsidRPr="009D2790">
        <w:rPr>
          <w:rFonts w:ascii="Arial" w:hAnsi="Arial" w:cs="Arial"/>
          <w:sz w:val="20"/>
        </w:rPr>
        <w:t>_________________________</w:t>
      </w:r>
    </w:p>
    <w:p w:rsidR="00E22312" w:rsidRDefault="00E22312" w:rsidP="00E22312">
      <w:pPr>
        <w:pStyle w:val="Sinespaciado"/>
        <w:jc w:val="center"/>
        <w:rPr>
          <w:rFonts w:ascii="Arial" w:hAnsi="Arial" w:cs="Arial"/>
          <w:sz w:val="20"/>
        </w:rPr>
      </w:pPr>
      <w:r>
        <w:rPr>
          <w:rFonts w:ascii="Arial" w:hAnsi="Arial" w:cs="Arial"/>
          <w:sz w:val="20"/>
        </w:rPr>
        <w:t xml:space="preserve">Mtra. Luz Angélica López Ortiz  </w:t>
      </w:r>
      <w:r>
        <w:rPr>
          <w:rFonts w:ascii="Arial" w:hAnsi="Arial" w:cs="Arial"/>
          <w:sz w:val="20"/>
        </w:rPr>
        <w:tab/>
        <w:t xml:space="preserve">                  </w:t>
      </w:r>
      <w:r w:rsidR="009D2790" w:rsidRPr="009D2790">
        <w:rPr>
          <w:rFonts w:ascii="Arial" w:hAnsi="Arial" w:cs="Arial"/>
          <w:sz w:val="20"/>
        </w:rPr>
        <w:t>C.P.</w:t>
      </w:r>
      <w:r>
        <w:rPr>
          <w:rFonts w:ascii="Arial" w:hAnsi="Arial" w:cs="Arial"/>
          <w:sz w:val="20"/>
        </w:rPr>
        <w:t>A. Ana María Aldrete Rodríguez</w:t>
      </w:r>
      <w:r>
        <w:rPr>
          <w:rFonts w:ascii="Arial" w:hAnsi="Arial" w:cs="Arial"/>
          <w:sz w:val="20"/>
        </w:rPr>
        <w:tab/>
      </w:r>
      <w:r w:rsidR="009D2790" w:rsidRPr="009D2790">
        <w:rPr>
          <w:rFonts w:ascii="Arial" w:hAnsi="Arial" w:cs="Arial"/>
          <w:sz w:val="20"/>
        </w:rPr>
        <w:t xml:space="preserve"> </w:t>
      </w:r>
    </w:p>
    <w:p w:rsidR="009D2790" w:rsidRPr="009D2790" w:rsidRDefault="00E22312" w:rsidP="00E22312">
      <w:pPr>
        <w:pStyle w:val="Sinespaciado"/>
        <w:jc w:val="center"/>
        <w:rPr>
          <w:rFonts w:ascii="Arial" w:hAnsi="Arial" w:cs="Arial"/>
          <w:sz w:val="20"/>
        </w:rPr>
      </w:pPr>
      <w:r>
        <w:rPr>
          <w:rFonts w:ascii="Arial" w:hAnsi="Arial" w:cs="Arial"/>
          <w:sz w:val="20"/>
        </w:rPr>
        <w:t>Jefa Departamento de Contabilidad</w:t>
      </w:r>
      <w:r>
        <w:rPr>
          <w:rFonts w:ascii="Arial" w:hAnsi="Arial" w:cs="Arial"/>
          <w:sz w:val="20"/>
        </w:rPr>
        <w:tab/>
        <w:t xml:space="preserve">                      </w:t>
      </w:r>
      <w:r w:rsidR="009D2790" w:rsidRPr="009D2790">
        <w:rPr>
          <w:rFonts w:ascii="Arial" w:hAnsi="Arial" w:cs="Arial"/>
          <w:sz w:val="20"/>
        </w:rPr>
        <w:t>Directora de Recursos Financieros</w:t>
      </w:r>
    </w:p>
    <w:p w:rsidR="009D2790" w:rsidRDefault="009D2790" w:rsidP="009D2790">
      <w:pPr>
        <w:pStyle w:val="Sinespaciado"/>
        <w:rPr>
          <w:rFonts w:ascii="Arial" w:hAnsi="Arial" w:cs="Arial"/>
          <w:sz w:val="20"/>
        </w:rPr>
      </w:pPr>
    </w:p>
    <w:p w:rsidR="009D2790" w:rsidRDefault="009D2790" w:rsidP="009D2790">
      <w:pPr>
        <w:pStyle w:val="Sinespaciado"/>
        <w:rPr>
          <w:rFonts w:ascii="Arial" w:hAnsi="Arial" w:cs="Arial"/>
          <w:sz w:val="20"/>
        </w:rPr>
      </w:pPr>
    </w:p>
    <w:p w:rsidR="009D2790" w:rsidRDefault="009D2790" w:rsidP="009D2790">
      <w:pPr>
        <w:pStyle w:val="Sinespaciado"/>
        <w:rPr>
          <w:rFonts w:ascii="Arial" w:hAnsi="Arial" w:cs="Arial"/>
          <w:sz w:val="20"/>
        </w:rPr>
      </w:pPr>
    </w:p>
    <w:p w:rsidR="009D2790" w:rsidRDefault="009D2790" w:rsidP="009D2790">
      <w:pPr>
        <w:pStyle w:val="Sinespaciado"/>
        <w:rPr>
          <w:rFonts w:ascii="Arial" w:hAnsi="Arial" w:cs="Arial"/>
          <w:sz w:val="20"/>
        </w:rPr>
      </w:pPr>
    </w:p>
    <w:p w:rsidR="009D2790" w:rsidRDefault="009D2790" w:rsidP="009D2790">
      <w:pPr>
        <w:pStyle w:val="Sinespaciado"/>
        <w:rPr>
          <w:rFonts w:ascii="Arial" w:hAnsi="Arial" w:cs="Arial"/>
          <w:sz w:val="20"/>
        </w:rPr>
      </w:pPr>
    </w:p>
    <w:p w:rsidR="009D2790" w:rsidRPr="009D2790" w:rsidRDefault="009D2790" w:rsidP="009D2790">
      <w:pPr>
        <w:pStyle w:val="Sinespaciado"/>
        <w:jc w:val="center"/>
        <w:rPr>
          <w:rFonts w:ascii="Arial" w:hAnsi="Arial" w:cs="Arial"/>
          <w:sz w:val="20"/>
        </w:rPr>
      </w:pPr>
      <w:r>
        <w:rPr>
          <w:rFonts w:ascii="Arial" w:hAnsi="Arial" w:cs="Arial"/>
          <w:sz w:val="20"/>
        </w:rPr>
        <w:t>___________________________________</w:t>
      </w:r>
    </w:p>
    <w:p w:rsidR="00E22312" w:rsidRDefault="00E22312" w:rsidP="00E22312">
      <w:pPr>
        <w:pStyle w:val="Sinespaciado"/>
        <w:jc w:val="center"/>
        <w:rPr>
          <w:rFonts w:ascii="Arial" w:hAnsi="Arial" w:cs="Arial"/>
          <w:sz w:val="20"/>
        </w:rPr>
      </w:pPr>
      <w:r w:rsidRPr="009D2790">
        <w:rPr>
          <w:rFonts w:ascii="Arial" w:hAnsi="Arial" w:cs="Arial"/>
          <w:sz w:val="20"/>
        </w:rPr>
        <w:t>L.C.P. Eduardo Anguiano Godínez</w:t>
      </w:r>
    </w:p>
    <w:p w:rsidR="00E22312" w:rsidRDefault="00E22312" w:rsidP="00E22312">
      <w:pPr>
        <w:pStyle w:val="Sinespaciado"/>
        <w:jc w:val="center"/>
        <w:rPr>
          <w:rFonts w:ascii="Arial" w:hAnsi="Arial" w:cs="Arial"/>
          <w:sz w:val="20"/>
        </w:rPr>
      </w:pPr>
      <w:r w:rsidRPr="009D2790">
        <w:rPr>
          <w:rFonts w:ascii="Arial" w:hAnsi="Arial" w:cs="Arial"/>
          <w:sz w:val="20"/>
        </w:rPr>
        <w:t>Subdirector General de</w:t>
      </w:r>
    </w:p>
    <w:p w:rsidR="00E22312" w:rsidRPr="009D2790" w:rsidRDefault="00E22312" w:rsidP="00E22312">
      <w:pPr>
        <w:pStyle w:val="Sinespaciado"/>
        <w:jc w:val="center"/>
        <w:rPr>
          <w:rFonts w:ascii="Arial" w:hAnsi="Arial" w:cs="Arial"/>
          <w:sz w:val="20"/>
        </w:rPr>
      </w:pPr>
      <w:r w:rsidRPr="009D2790">
        <w:rPr>
          <w:rFonts w:ascii="Arial" w:hAnsi="Arial" w:cs="Arial"/>
          <w:sz w:val="20"/>
        </w:rPr>
        <w:t>Administración y Planeación</w:t>
      </w:r>
    </w:p>
    <w:sectPr w:rsidR="00E22312" w:rsidRPr="009D2790" w:rsidSect="009D2790">
      <w:footerReference w:type="default" r:id="rId25"/>
      <w:pgSz w:w="12240" w:h="15840" w:code="123"/>
      <w:pgMar w:top="1985"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7F" w:rsidRDefault="0043727F" w:rsidP="00126167">
      <w:pPr>
        <w:spacing w:after="0" w:line="240" w:lineRule="auto"/>
      </w:pPr>
      <w:r>
        <w:separator/>
      </w:r>
    </w:p>
  </w:endnote>
  <w:endnote w:type="continuationSeparator" w:id="0">
    <w:p w:rsidR="0043727F" w:rsidRDefault="0043727F" w:rsidP="0012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C4" w:rsidRPr="00A743AB" w:rsidRDefault="00E92EC4">
    <w:pPr>
      <w:pStyle w:val="Piedepgina"/>
      <w:jc w:val="right"/>
      <w:rPr>
        <w:sz w:val="16"/>
        <w:szCs w:val="16"/>
      </w:rPr>
    </w:pPr>
  </w:p>
  <w:p w:rsidR="00E92EC4" w:rsidRDefault="00E92E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7F" w:rsidRDefault="0043727F" w:rsidP="00126167">
      <w:pPr>
        <w:spacing w:after="0" w:line="240" w:lineRule="auto"/>
      </w:pPr>
      <w:r>
        <w:separator/>
      </w:r>
    </w:p>
  </w:footnote>
  <w:footnote w:type="continuationSeparator" w:id="0">
    <w:p w:rsidR="0043727F" w:rsidRDefault="0043727F" w:rsidP="00126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38B"/>
    <w:multiLevelType w:val="hybridMultilevel"/>
    <w:tmpl w:val="2990CE98"/>
    <w:lvl w:ilvl="0" w:tplc="6FFEE7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4E16F8"/>
    <w:multiLevelType w:val="hybridMultilevel"/>
    <w:tmpl w:val="B3BA9314"/>
    <w:lvl w:ilvl="0" w:tplc="080A000B">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nsid w:val="24714EDF"/>
    <w:multiLevelType w:val="hybridMultilevel"/>
    <w:tmpl w:val="E850F614"/>
    <w:lvl w:ilvl="0" w:tplc="080A000B">
      <w:start w:val="1"/>
      <w:numFmt w:val="bullet"/>
      <w:lvlText w:val=""/>
      <w:lvlJc w:val="left"/>
      <w:pPr>
        <w:ind w:left="2484" w:hanging="360"/>
      </w:pPr>
      <w:rPr>
        <w:rFonts w:ascii="Wingdings" w:hAnsi="Wingdings"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nsid w:val="32701CE2"/>
    <w:multiLevelType w:val="hybridMultilevel"/>
    <w:tmpl w:val="7194AD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3FF6057A"/>
    <w:multiLevelType w:val="hybridMultilevel"/>
    <w:tmpl w:val="8D84668A"/>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nsid w:val="42DA5902"/>
    <w:multiLevelType w:val="hybridMultilevel"/>
    <w:tmpl w:val="CA42CF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4A81C4E"/>
    <w:multiLevelType w:val="hybridMultilevel"/>
    <w:tmpl w:val="4DAAE30E"/>
    <w:lvl w:ilvl="0" w:tplc="26A04CDE">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50727488"/>
    <w:multiLevelType w:val="hybridMultilevel"/>
    <w:tmpl w:val="AD307AE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5CD4FEF"/>
    <w:multiLevelType w:val="hybridMultilevel"/>
    <w:tmpl w:val="B752733E"/>
    <w:lvl w:ilvl="0" w:tplc="080A000B">
      <w:start w:val="1"/>
      <w:numFmt w:val="bullet"/>
      <w:lvlText w:val=""/>
      <w:lvlJc w:val="left"/>
      <w:pPr>
        <w:ind w:left="2484" w:hanging="360"/>
      </w:pPr>
      <w:rPr>
        <w:rFonts w:ascii="Wingdings" w:hAnsi="Wingdings"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9">
    <w:nsid w:val="592228BA"/>
    <w:multiLevelType w:val="hybridMultilevel"/>
    <w:tmpl w:val="65AA83F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2D2985"/>
    <w:multiLevelType w:val="hybridMultilevel"/>
    <w:tmpl w:val="3E6C2C5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DE13CED"/>
    <w:multiLevelType w:val="hybridMultilevel"/>
    <w:tmpl w:val="2340B554"/>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24242F6"/>
    <w:multiLevelType w:val="multilevel"/>
    <w:tmpl w:val="270C42F8"/>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13">
    <w:nsid w:val="62645CCD"/>
    <w:multiLevelType w:val="hybridMultilevel"/>
    <w:tmpl w:val="BDBAFD94"/>
    <w:lvl w:ilvl="0" w:tplc="6D40BE8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63A4629B"/>
    <w:multiLevelType w:val="hybridMultilevel"/>
    <w:tmpl w:val="186C545E"/>
    <w:lvl w:ilvl="0" w:tplc="D8281C5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BBB21C0"/>
    <w:multiLevelType w:val="hybridMultilevel"/>
    <w:tmpl w:val="F6EE96C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70D449BE"/>
    <w:multiLevelType w:val="hybridMultilevel"/>
    <w:tmpl w:val="950EAE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4"/>
  </w:num>
  <w:num w:numId="2">
    <w:abstractNumId w:val="3"/>
  </w:num>
  <w:num w:numId="3">
    <w:abstractNumId w:val="6"/>
  </w:num>
  <w:num w:numId="4">
    <w:abstractNumId w:val="16"/>
  </w:num>
  <w:num w:numId="5">
    <w:abstractNumId w:val="11"/>
  </w:num>
  <w:num w:numId="6">
    <w:abstractNumId w:val="0"/>
  </w:num>
  <w:num w:numId="7">
    <w:abstractNumId w:val="12"/>
  </w:num>
  <w:num w:numId="8">
    <w:abstractNumId w:val="5"/>
  </w:num>
  <w:num w:numId="9">
    <w:abstractNumId w:val="9"/>
  </w:num>
  <w:num w:numId="10">
    <w:abstractNumId w:val="13"/>
  </w:num>
  <w:num w:numId="11">
    <w:abstractNumId w:val="10"/>
  </w:num>
  <w:num w:numId="12">
    <w:abstractNumId w:val="7"/>
  </w:num>
  <w:num w:numId="13">
    <w:abstractNumId w:val="17"/>
  </w:num>
  <w:num w:numId="14">
    <w:abstractNumId w:val="15"/>
  </w:num>
  <w:num w:numId="15">
    <w:abstractNumId w:val="8"/>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94"/>
    <w:rsid w:val="000014CE"/>
    <w:rsid w:val="00007913"/>
    <w:rsid w:val="00010E39"/>
    <w:rsid w:val="00015CE1"/>
    <w:rsid w:val="00016497"/>
    <w:rsid w:val="00026430"/>
    <w:rsid w:val="0003073A"/>
    <w:rsid w:val="000378DD"/>
    <w:rsid w:val="00041AA8"/>
    <w:rsid w:val="00044C09"/>
    <w:rsid w:val="000462B6"/>
    <w:rsid w:val="00050CC1"/>
    <w:rsid w:val="0005248F"/>
    <w:rsid w:val="00052D08"/>
    <w:rsid w:val="0006156A"/>
    <w:rsid w:val="000655A0"/>
    <w:rsid w:val="000672A7"/>
    <w:rsid w:val="00073B06"/>
    <w:rsid w:val="00075803"/>
    <w:rsid w:val="000813AD"/>
    <w:rsid w:val="0008334D"/>
    <w:rsid w:val="0008401B"/>
    <w:rsid w:val="00085704"/>
    <w:rsid w:val="000868CC"/>
    <w:rsid w:val="0008792C"/>
    <w:rsid w:val="000920ED"/>
    <w:rsid w:val="000939D6"/>
    <w:rsid w:val="00095E3F"/>
    <w:rsid w:val="00097294"/>
    <w:rsid w:val="000A2067"/>
    <w:rsid w:val="000A447C"/>
    <w:rsid w:val="000A6AF3"/>
    <w:rsid w:val="000B0C09"/>
    <w:rsid w:val="000B3194"/>
    <w:rsid w:val="000B57A1"/>
    <w:rsid w:val="000B7144"/>
    <w:rsid w:val="000C16E5"/>
    <w:rsid w:val="000C2F37"/>
    <w:rsid w:val="000C465C"/>
    <w:rsid w:val="000D4261"/>
    <w:rsid w:val="000E3D91"/>
    <w:rsid w:val="000F0554"/>
    <w:rsid w:val="000F18D7"/>
    <w:rsid w:val="000F4797"/>
    <w:rsid w:val="000F4A54"/>
    <w:rsid w:val="00104839"/>
    <w:rsid w:val="00104F69"/>
    <w:rsid w:val="0010501D"/>
    <w:rsid w:val="001065FE"/>
    <w:rsid w:val="00107838"/>
    <w:rsid w:val="00107E9D"/>
    <w:rsid w:val="0011599C"/>
    <w:rsid w:val="00115DE6"/>
    <w:rsid w:val="001203E9"/>
    <w:rsid w:val="00121AB8"/>
    <w:rsid w:val="00121F38"/>
    <w:rsid w:val="001230A7"/>
    <w:rsid w:val="0012396D"/>
    <w:rsid w:val="00124888"/>
    <w:rsid w:val="00124942"/>
    <w:rsid w:val="00126167"/>
    <w:rsid w:val="0013019F"/>
    <w:rsid w:val="00134677"/>
    <w:rsid w:val="00137146"/>
    <w:rsid w:val="0014045D"/>
    <w:rsid w:val="00141196"/>
    <w:rsid w:val="00147AFC"/>
    <w:rsid w:val="00150D1F"/>
    <w:rsid w:val="00156EAB"/>
    <w:rsid w:val="001646A4"/>
    <w:rsid w:val="00164A68"/>
    <w:rsid w:val="00167C19"/>
    <w:rsid w:val="00175646"/>
    <w:rsid w:val="00176424"/>
    <w:rsid w:val="00181CCC"/>
    <w:rsid w:val="00194777"/>
    <w:rsid w:val="001950D0"/>
    <w:rsid w:val="00196B41"/>
    <w:rsid w:val="00197E0E"/>
    <w:rsid w:val="001A1F2E"/>
    <w:rsid w:val="001A32D6"/>
    <w:rsid w:val="001A4FE2"/>
    <w:rsid w:val="001A683E"/>
    <w:rsid w:val="001B261D"/>
    <w:rsid w:val="001B642E"/>
    <w:rsid w:val="001C459C"/>
    <w:rsid w:val="001D26BE"/>
    <w:rsid w:val="001D2F0C"/>
    <w:rsid w:val="001D67E2"/>
    <w:rsid w:val="001D7EEC"/>
    <w:rsid w:val="001E2D4A"/>
    <w:rsid w:val="001F0D42"/>
    <w:rsid w:val="001F1C3A"/>
    <w:rsid w:val="001F1FBF"/>
    <w:rsid w:val="001F50CE"/>
    <w:rsid w:val="00202249"/>
    <w:rsid w:val="00202454"/>
    <w:rsid w:val="00204D15"/>
    <w:rsid w:val="002059EA"/>
    <w:rsid w:val="00205F6E"/>
    <w:rsid w:val="002112C0"/>
    <w:rsid w:val="00212927"/>
    <w:rsid w:val="00213B64"/>
    <w:rsid w:val="00215F4C"/>
    <w:rsid w:val="00216444"/>
    <w:rsid w:val="00225AFB"/>
    <w:rsid w:val="002325C9"/>
    <w:rsid w:val="002337DA"/>
    <w:rsid w:val="002338A6"/>
    <w:rsid w:val="0023395B"/>
    <w:rsid w:val="00233A6A"/>
    <w:rsid w:val="00233BBA"/>
    <w:rsid w:val="002367ED"/>
    <w:rsid w:val="00237AF7"/>
    <w:rsid w:val="00240F90"/>
    <w:rsid w:val="002428CF"/>
    <w:rsid w:val="00243BCC"/>
    <w:rsid w:val="00244E49"/>
    <w:rsid w:val="0024706C"/>
    <w:rsid w:val="00247338"/>
    <w:rsid w:val="00247FEE"/>
    <w:rsid w:val="00253BB6"/>
    <w:rsid w:val="002575BC"/>
    <w:rsid w:val="00261C43"/>
    <w:rsid w:val="0026229A"/>
    <w:rsid w:val="0027033B"/>
    <w:rsid w:val="00270C8F"/>
    <w:rsid w:val="002719B3"/>
    <w:rsid w:val="002767EE"/>
    <w:rsid w:val="00291F05"/>
    <w:rsid w:val="00295AAF"/>
    <w:rsid w:val="002A216A"/>
    <w:rsid w:val="002A73A6"/>
    <w:rsid w:val="002A7603"/>
    <w:rsid w:val="002B2813"/>
    <w:rsid w:val="002B2D3D"/>
    <w:rsid w:val="002B69A7"/>
    <w:rsid w:val="002C1CBE"/>
    <w:rsid w:val="002C3116"/>
    <w:rsid w:val="002C3C77"/>
    <w:rsid w:val="002D0504"/>
    <w:rsid w:val="002D1A87"/>
    <w:rsid w:val="002D65A5"/>
    <w:rsid w:val="002D709D"/>
    <w:rsid w:val="002E076E"/>
    <w:rsid w:val="002E0CCE"/>
    <w:rsid w:val="002E43B7"/>
    <w:rsid w:val="002F0E0C"/>
    <w:rsid w:val="002F21EC"/>
    <w:rsid w:val="002F28B8"/>
    <w:rsid w:val="002F59C0"/>
    <w:rsid w:val="0030266D"/>
    <w:rsid w:val="00302A3F"/>
    <w:rsid w:val="00302E35"/>
    <w:rsid w:val="00303594"/>
    <w:rsid w:val="00306C26"/>
    <w:rsid w:val="00315579"/>
    <w:rsid w:val="00317747"/>
    <w:rsid w:val="00324638"/>
    <w:rsid w:val="00325701"/>
    <w:rsid w:val="003306C3"/>
    <w:rsid w:val="00334CEA"/>
    <w:rsid w:val="00335E71"/>
    <w:rsid w:val="003403C2"/>
    <w:rsid w:val="0034469B"/>
    <w:rsid w:val="003473A1"/>
    <w:rsid w:val="00353E34"/>
    <w:rsid w:val="00354494"/>
    <w:rsid w:val="003608BE"/>
    <w:rsid w:val="00361B24"/>
    <w:rsid w:val="00371E73"/>
    <w:rsid w:val="003767EF"/>
    <w:rsid w:val="00381973"/>
    <w:rsid w:val="00385962"/>
    <w:rsid w:val="00394D8D"/>
    <w:rsid w:val="00395037"/>
    <w:rsid w:val="003A133A"/>
    <w:rsid w:val="003A2394"/>
    <w:rsid w:val="003A41BC"/>
    <w:rsid w:val="003A5766"/>
    <w:rsid w:val="003A6D05"/>
    <w:rsid w:val="003B0B9D"/>
    <w:rsid w:val="003B109F"/>
    <w:rsid w:val="003B1258"/>
    <w:rsid w:val="003B77A2"/>
    <w:rsid w:val="003B7A41"/>
    <w:rsid w:val="003C1E24"/>
    <w:rsid w:val="003C77EA"/>
    <w:rsid w:val="003D35DB"/>
    <w:rsid w:val="003D5B92"/>
    <w:rsid w:val="003E50FA"/>
    <w:rsid w:val="003F01EA"/>
    <w:rsid w:val="003F1345"/>
    <w:rsid w:val="003F39E3"/>
    <w:rsid w:val="0040015E"/>
    <w:rsid w:val="00400A94"/>
    <w:rsid w:val="00401C42"/>
    <w:rsid w:val="00404FC1"/>
    <w:rsid w:val="0040577C"/>
    <w:rsid w:val="00413222"/>
    <w:rsid w:val="00414763"/>
    <w:rsid w:val="00422F1C"/>
    <w:rsid w:val="0043727F"/>
    <w:rsid w:val="0043730A"/>
    <w:rsid w:val="0044208F"/>
    <w:rsid w:val="00443DB1"/>
    <w:rsid w:val="00444E70"/>
    <w:rsid w:val="00450D88"/>
    <w:rsid w:val="00450F34"/>
    <w:rsid w:val="00451C0D"/>
    <w:rsid w:val="00461EC6"/>
    <w:rsid w:val="004656EE"/>
    <w:rsid w:val="00470F19"/>
    <w:rsid w:val="00472A3E"/>
    <w:rsid w:val="004732D8"/>
    <w:rsid w:val="00480469"/>
    <w:rsid w:val="00481E53"/>
    <w:rsid w:val="00487E6F"/>
    <w:rsid w:val="004912FB"/>
    <w:rsid w:val="00494BC5"/>
    <w:rsid w:val="004957EC"/>
    <w:rsid w:val="004965E5"/>
    <w:rsid w:val="004A0040"/>
    <w:rsid w:val="004A0FC4"/>
    <w:rsid w:val="004A1365"/>
    <w:rsid w:val="004A4429"/>
    <w:rsid w:val="004A66DE"/>
    <w:rsid w:val="004B1334"/>
    <w:rsid w:val="004B4010"/>
    <w:rsid w:val="004B5D7B"/>
    <w:rsid w:val="004C1B46"/>
    <w:rsid w:val="004C3DA1"/>
    <w:rsid w:val="004D5849"/>
    <w:rsid w:val="004D6312"/>
    <w:rsid w:val="004E3B60"/>
    <w:rsid w:val="004E4A44"/>
    <w:rsid w:val="004F0ECC"/>
    <w:rsid w:val="004F2840"/>
    <w:rsid w:val="004F5834"/>
    <w:rsid w:val="004F5B9F"/>
    <w:rsid w:val="00500CD5"/>
    <w:rsid w:val="0050343B"/>
    <w:rsid w:val="00506B0E"/>
    <w:rsid w:val="00507EA7"/>
    <w:rsid w:val="0051163B"/>
    <w:rsid w:val="0051215B"/>
    <w:rsid w:val="00515104"/>
    <w:rsid w:val="00516714"/>
    <w:rsid w:val="0052444D"/>
    <w:rsid w:val="00524D53"/>
    <w:rsid w:val="00532E0F"/>
    <w:rsid w:val="00533628"/>
    <w:rsid w:val="00540A75"/>
    <w:rsid w:val="00546E2D"/>
    <w:rsid w:val="00547248"/>
    <w:rsid w:val="00550D74"/>
    <w:rsid w:val="00551460"/>
    <w:rsid w:val="0055399C"/>
    <w:rsid w:val="00553E9A"/>
    <w:rsid w:val="0055557F"/>
    <w:rsid w:val="00555BE0"/>
    <w:rsid w:val="00556769"/>
    <w:rsid w:val="005662D1"/>
    <w:rsid w:val="00566C70"/>
    <w:rsid w:val="0056710B"/>
    <w:rsid w:val="00575744"/>
    <w:rsid w:val="00577DB2"/>
    <w:rsid w:val="005804BC"/>
    <w:rsid w:val="00584F4D"/>
    <w:rsid w:val="00586B82"/>
    <w:rsid w:val="00590B34"/>
    <w:rsid w:val="00590DAE"/>
    <w:rsid w:val="00596E70"/>
    <w:rsid w:val="005A0CBD"/>
    <w:rsid w:val="005A2112"/>
    <w:rsid w:val="005A455D"/>
    <w:rsid w:val="005A52D6"/>
    <w:rsid w:val="005A75B4"/>
    <w:rsid w:val="005B08A9"/>
    <w:rsid w:val="005B1435"/>
    <w:rsid w:val="005B1799"/>
    <w:rsid w:val="005B2535"/>
    <w:rsid w:val="005B3D3C"/>
    <w:rsid w:val="005B41C5"/>
    <w:rsid w:val="005C6A34"/>
    <w:rsid w:val="005C7139"/>
    <w:rsid w:val="005D360E"/>
    <w:rsid w:val="005E05D7"/>
    <w:rsid w:val="005E714B"/>
    <w:rsid w:val="005F2022"/>
    <w:rsid w:val="00600132"/>
    <w:rsid w:val="00603C5F"/>
    <w:rsid w:val="00605602"/>
    <w:rsid w:val="00606CDF"/>
    <w:rsid w:val="0061027F"/>
    <w:rsid w:val="00614E83"/>
    <w:rsid w:val="0062129C"/>
    <w:rsid w:val="00621B71"/>
    <w:rsid w:val="006252C8"/>
    <w:rsid w:val="00632FC0"/>
    <w:rsid w:val="00644AF8"/>
    <w:rsid w:val="00646F0D"/>
    <w:rsid w:val="00653FC9"/>
    <w:rsid w:val="00655CF5"/>
    <w:rsid w:val="00662D17"/>
    <w:rsid w:val="00665160"/>
    <w:rsid w:val="006660B3"/>
    <w:rsid w:val="00667B0B"/>
    <w:rsid w:val="006711AC"/>
    <w:rsid w:val="00676EC7"/>
    <w:rsid w:val="00680862"/>
    <w:rsid w:val="0068173A"/>
    <w:rsid w:val="006861EF"/>
    <w:rsid w:val="00693AD6"/>
    <w:rsid w:val="006958E1"/>
    <w:rsid w:val="00695B7B"/>
    <w:rsid w:val="006B2983"/>
    <w:rsid w:val="006C1E6E"/>
    <w:rsid w:val="006C25BE"/>
    <w:rsid w:val="006C371B"/>
    <w:rsid w:val="006C402D"/>
    <w:rsid w:val="006C41E5"/>
    <w:rsid w:val="006D02E1"/>
    <w:rsid w:val="006D3D47"/>
    <w:rsid w:val="006D438F"/>
    <w:rsid w:val="006D4833"/>
    <w:rsid w:val="006D7114"/>
    <w:rsid w:val="006E5BF6"/>
    <w:rsid w:val="006E7A84"/>
    <w:rsid w:val="006F4ACA"/>
    <w:rsid w:val="006F506A"/>
    <w:rsid w:val="006F7EA8"/>
    <w:rsid w:val="00702F20"/>
    <w:rsid w:val="0070425F"/>
    <w:rsid w:val="00710402"/>
    <w:rsid w:val="00713B26"/>
    <w:rsid w:val="00714979"/>
    <w:rsid w:val="0072372E"/>
    <w:rsid w:val="00733927"/>
    <w:rsid w:val="007368DC"/>
    <w:rsid w:val="0073737D"/>
    <w:rsid w:val="00745A5C"/>
    <w:rsid w:val="00751D43"/>
    <w:rsid w:val="0078150B"/>
    <w:rsid w:val="007A412B"/>
    <w:rsid w:val="007A622D"/>
    <w:rsid w:val="007B231B"/>
    <w:rsid w:val="007B5186"/>
    <w:rsid w:val="007B542B"/>
    <w:rsid w:val="007C29F3"/>
    <w:rsid w:val="007C5013"/>
    <w:rsid w:val="007C5C9F"/>
    <w:rsid w:val="007C6E15"/>
    <w:rsid w:val="007D3323"/>
    <w:rsid w:val="007D3772"/>
    <w:rsid w:val="007D6FD4"/>
    <w:rsid w:val="007E4004"/>
    <w:rsid w:val="007E4D58"/>
    <w:rsid w:val="007E6A76"/>
    <w:rsid w:val="007F103F"/>
    <w:rsid w:val="007F6E0B"/>
    <w:rsid w:val="00806E05"/>
    <w:rsid w:val="00811B6B"/>
    <w:rsid w:val="008126F2"/>
    <w:rsid w:val="008140DB"/>
    <w:rsid w:val="00814873"/>
    <w:rsid w:val="008149C9"/>
    <w:rsid w:val="008158E0"/>
    <w:rsid w:val="00820028"/>
    <w:rsid w:val="0082290B"/>
    <w:rsid w:val="0082544A"/>
    <w:rsid w:val="00826C5E"/>
    <w:rsid w:val="00827F03"/>
    <w:rsid w:val="00832C87"/>
    <w:rsid w:val="00834765"/>
    <w:rsid w:val="00837584"/>
    <w:rsid w:val="008420C9"/>
    <w:rsid w:val="00843187"/>
    <w:rsid w:val="00854339"/>
    <w:rsid w:val="00855A40"/>
    <w:rsid w:val="00864195"/>
    <w:rsid w:val="008670E7"/>
    <w:rsid w:val="00871EAC"/>
    <w:rsid w:val="00874AAE"/>
    <w:rsid w:val="00876AD2"/>
    <w:rsid w:val="00877D72"/>
    <w:rsid w:val="008814C4"/>
    <w:rsid w:val="00885FA8"/>
    <w:rsid w:val="0088665F"/>
    <w:rsid w:val="008908C8"/>
    <w:rsid w:val="0089120C"/>
    <w:rsid w:val="008A1993"/>
    <w:rsid w:val="008A3065"/>
    <w:rsid w:val="008A4EEC"/>
    <w:rsid w:val="008A51B1"/>
    <w:rsid w:val="008C197B"/>
    <w:rsid w:val="008C22E3"/>
    <w:rsid w:val="008C68DC"/>
    <w:rsid w:val="008D05DC"/>
    <w:rsid w:val="008D0C88"/>
    <w:rsid w:val="008D2554"/>
    <w:rsid w:val="008D70EC"/>
    <w:rsid w:val="008E1535"/>
    <w:rsid w:val="008E473D"/>
    <w:rsid w:val="008F2E70"/>
    <w:rsid w:val="008F3DD0"/>
    <w:rsid w:val="008F40E8"/>
    <w:rsid w:val="008F66EB"/>
    <w:rsid w:val="008F71CC"/>
    <w:rsid w:val="00901DC3"/>
    <w:rsid w:val="0090797D"/>
    <w:rsid w:val="00912447"/>
    <w:rsid w:val="0091284A"/>
    <w:rsid w:val="00916E9A"/>
    <w:rsid w:val="009203E9"/>
    <w:rsid w:val="00925571"/>
    <w:rsid w:val="0092703D"/>
    <w:rsid w:val="00933987"/>
    <w:rsid w:val="00934517"/>
    <w:rsid w:val="0093588B"/>
    <w:rsid w:val="009369C0"/>
    <w:rsid w:val="00951140"/>
    <w:rsid w:val="00957F18"/>
    <w:rsid w:val="0096012D"/>
    <w:rsid w:val="009663CE"/>
    <w:rsid w:val="00971A7D"/>
    <w:rsid w:val="009733D2"/>
    <w:rsid w:val="00974622"/>
    <w:rsid w:val="00975E3E"/>
    <w:rsid w:val="00976A6B"/>
    <w:rsid w:val="00986DD2"/>
    <w:rsid w:val="009A2C47"/>
    <w:rsid w:val="009A3277"/>
    <w:rsid w:val="009A782C"/>
    <w:rsid w:val="009B435C"/>
    <w:rsid w:val="009B5037"/>
    <w:rsid w:val="009C2D90"/>
    <w:rsid w:val="009C759A"/>
    <w:rsid w:val="009D0427"/>
    <w:rsid w:val="009D0BF9"/>
    <w:rsid w:val="009D0FFB"/>
    <w:rsid w:val="009D2790"/>
    <w:rsid w:val="009D615C"/>
    <w:rsid w:val="009D7831"/>
    <w:rsid w:val="009E113B"/>
    <w:rsid w:val="009E1535"/>
    <w:rsid w:val="009E481D"/>
    <w:rsid w:val="009E539A"/>
    <w:rsid w:val="009E65A8"/>
    <w:rsid w:val="00A004A6"/>
    <w:rsid w:val="00A0072D"/>
    <w:rsid w:val="00A04645"/>
    <w:rsid w:val="00A072B2"/>
    <w:rsid w:val="00A15A9F"/>
    <w:rsid w:val="00A3053E"/>
    <w:rsid w:val="00A32D60"/>
    <w:rsid w:val="00A40810"/>
    <w:rsid w:val="00A4205A"/>
    <w:rsid w:val="00A45F46"/>
    <w:rsid w:val="00A567F8"/>
    <w:rsid w:val="00A575F2"/>
    <w:rsid w:val="00A61E05"/>
    <w:rsid w:val="00A63A3B"/>
    <w:rsid w:val="00A641FF"/>
    <w:rsid w:val="00A70D38"/>
    <w:rsid w:val="00A70EEE"/>
    <w:rsid w:val="00A743AB"/>
    <w:rsid w:val="00A76164"/>
    <w:rsid w:val="00A806A2"/>
    <w:rsid w:val="00A81DB6"/>
    <w:rsid w:val="00A83DA7"/>
    <w:rsid w:val="00A8576E"/>
    <w:rsid w:val="00A93B48"/>
    <w:rsid w:val="00A94A0A"/>
    <w:rsid w:val="00AA23AD"/>
    <w:rsid w:val="00AA2680"/>
    <w:rsid w:val="00AA2792"/>
    <w:rsid w:val="00AA2A77"/>
    <w:rsid w:val="00AA2FE1"/>
    <w:rsid w:val="00AA52DE"/>
    <w:rsid w:val="00AB1ABA"/>
    <w:rsid w:val="00AB1BA3"/>
    <w:rsid w:val="00AB68EB"/>
    <w:rsid w:val="00AC5349"/>
    <w:rsid w:val="00AC5F30"/>
    <w:rsid w:val="00AC6198"/>
    <w:rsid w:val="00AD07D8"/>
    <w:rsid w:val="00AD6052"/>
    <w:rsid w:val="00AE0134"/>
    <w:rsid w:val="00AE04F6"/>
    <w:rsid w:val="00AE0561"/>
    <w:rsid w:val="00AF006C"/>
    <w:rsid w:val="00B03739"/>
    <w:rsid w:val="00B049C0"/>
    <w:rsid w:val="00B115A3"/>
    <w:rsid w:val="00B23428"/>
    <w:rsid w:val="00B235F4"/>
    <w:rsid w:val="00B27914"/>
    <w:rsid w:val="00B304DF"/>
    <w:rsid w:val="00B333B5"/>
    <w:rsid w:val="00B3380E"/>
    <w:rsid w:val="00B37312"/>
    <w:rsid w:val="00B4162C"/>
    <w:rsid w:val="00B4171D"/>
    <w:rsid w:val="00B4457F"/>
    <w:rsid w:val="00B534B3"/>
    <w:rsid w:val="00B5429C"/>
    <w:rsid w:val="00B5544D"/>
    <w:rsid w:val="00B55A65"/>
    <w:rsid w:val="00B65433"/>
    <w:rsid w:val="00B71C20"/>
    <w:rsid w:val="00B76619"/>
    <w:rsid w:val="00B814C7"/>
    <w:rsid w:val="00B81BE4"/>
    <w:rsid w:val="00B82B7E"/>
    <w:rsid w:val="00B838E9"/>
    <w:rsid w:val="00B9136C"/>
    <w:rsid w:val="00B91492"/>
    <w:rsid w:val="00B91A2D"/>
    <w:rsid w:val="00B95A37"/>
    <w:rsid w:val="00BA2F53"/>
    <w:rsid w:val="00BA7171"/>
    <w:rsid w:val="00BB44C7"/>
    <w:rsid w:val="00BB6D1B"/>
    <w:rsid w:val="00BC1651"/>
    <w:rsid w:val="00BC2FE0"/>
    <w:rsid w:val="00BC4CA5"/>
    <w:rsid w:val="00BD14F6"/>
    <w:rsid w:val="00BD2396"/>
    <w:rsid w:val="00BE0181"/>
    <w:rsid w:val="00BE0335"/>
    <w:rsid w:val="00BE1581"/>
    <w:rsid w:val="00BE1775"/>
    <w:rsid w:val="00BE59F3"/>
    <w:rsid w:val="00BE71A1"/>
    <w:rsid w:val="00BF4269"/>
    <w:rsid w:val="00C0054E"/>
    <w:rsid w:val="00C03ED1"/>
    <w:rsid w:val="00C057A0"/>
    <w:rsid w:val="00C15B95"/>
    <w:rsid w:val="00C16EC7"/>
    <w:rsid w:val="00C17C83"/>
    <w:rsid w:val="00C251B4"/>
    <w:rsid w:val="00C2610E"/>
    <w:rsid w:val="00C3046D"/>
    <w:rsid w:val="00C31468"/>
    <w:rsid w:val="00C35ABB"/>
    <w:rsid w:val="00C42DEB"/>
    <w:rsid w:val="00C4336F"/>
    <w:rsid w:val="00C43E24"/>
    <w:rsid w:val="00C504EA"/>
    <w:rsid w:val="00C5360A"/>
    <w:rsid w:val="00C553B0"/>
    <w:rsid w:val="00C55EA5"/>
    <w:rsid w:val="00C562D6"/>
    <w:rsid w:val="00C62D48"/>
    <w:rsid w:val="00C637CC"/>
    <w:rsid w:val="00C641EA"/>
    <w:rsid w:val="00C642A6"/>
    <w:rsid w:val="00C6676F"/>
    <w:rsid w:val="00C71250"/>
    <w:rsid w:val="00C80D51"/>
    <w:rsid w:val="00C84FDD"/>
    <w:rsid w:val="00C93B4B"/>
    <w:rsid w:val="00C94DF3"/>
    <w:rsid w:val="00C957A2"/>
    <w:rsid w:val="00C9795B"/>
    <w:rsid w:val="00CA05DD"/>
    <w:rsid w:val="00CA07C2"/>
    <w:rsid w:val="00CB097E"/>
    <w:rsid w:val="00CC1A0A"/>
    <w:rsid w:val="00CC2229"/>
    <w:rsid w:val="00CC2A3F"/>
    <w:rsid w:val="00CC5332"/>
    <w:rsid w:val="00CD24BA"/>
    <w:rsid w:val="00CD2FBF"/>
    <w:rsid w:val="00CD4291"/>
    <w:rsid w:val="00CD4765"/>
    <w:rsid w:val="00CE1AF5"/>
    <w:rsid w:val="00CE401D"/>
    <w:rsid w:val="00CF3157"/>
    <w:rsid w:val="00CF4520"/>
    <w:rsid w:val="00CF5456"/>
    <w:rsid w:val="00D03291"/>
    <w:rsid w:val="00D035CC"/>
    <w:rsid w:val="00D055F4"/>
    <w:rsid w:val="00D070E8"/>
    <w:rsid w:val="00D10EBC"/>
    <w:rsid w:val="00D13D10"/>
    <w:rsid w:val="00D142EF"/>
    <w:rsid w:val="00D15528"/>
    <w:rsid w:val="00D21987"/>
    <w:rsid w:val="00D24019"/>
    <w:rsid w:val="00D25B19"/>
    <w:rsid w:val="00D31E61"/>
    <w:rsid w:val="00D32319"/>
    <w:rsid w:val="00D461A0"/>
    <w:rsid w:val="00D46BB7"/>
    <w:rsid w:val="00D47359"/>
    <w:rsid w:val="00D63C3B"/>
    <w:rsid w:val="00D63D84"/>
    <w:rsid w:val="00D67C63"/>
    <w:rsid w:val="00D70DFF"/>
    <w:rsid w:val="00D750B2"/>
    <w:rsid w:val="00D76A93"/>
    <w:rsid w:val="00D805D8"/>
    <w:rsid w:val="00D94BB4"/>
    <w:rsid w:val="00D969FC"/>
    <w:rsid w:val="00DA06CB"/>
    <w:rsid w:val="00DA2F65"/>
    <w:rsid w:val="00DA7094"/>
    <w:rsid w:val="00DB33C2"/>
    <w:rsid w:val="00DB4168"/>
    <w:rsid w:val="00DC0C83"/>
    <w:rsid w:val="00DC2AB1"/>
    <w:rsid w:val="00DC7561"/>
    <w:rsid w:val="00DC7ED0"/>
    <w:rsid w:val="00DD062E"/>
    <w:rsid w:val="00DD2AB3"/>
    <w:rsid w:val="00DD2BA1"/>
    <w:rsid w:val="00DD2CC5"/>
    <w:rsid w:val="00DE11DB"/>
    <w:rsid w:val="00DE2C83"/>
    <w:rsid w:val="00DE3295"/>
    <w:rsid w:val="00DF1E7B"/>
    <w:rsid w:val="00DF32BE"/>
    <w:rsid w:val="00E00561"/>
    <w:rsid w:val="00E057EE"/>
    <w:rsid w:val="00E07269"/>
    <w:rsid w:val="00E10CB2"/>
    <w:rsid w:val="00E10D58"/>
    <w:rsid w:val="00E14309"/>
    <w:rsid w:val="00E20E0F"/>
    <w:rsid w:val="00E215F4"/>
    <w:rsid w:val="00E22312"/>
    <w:rsid w:val="00E2276D"/>
    <w:rsid w:val="00E261A8"/>
    <w:rsid w:val="00E34BE7"/>
    <w:rsid w:val="00E355D6"/>
    <w:rsid w:val="00E40848"/>
    <w:rsid w:val="00E41255"/>
    <w:rsid w:val="00E42C1C"/>
    <w:rsid w:val="00E4502F"/>
    <w:rsid w:val="00E45213"/>
    <w:rsid w:val="00E458B5"/>
    <w:rsid w:val="00E4757C"/>
    <w:rsid w:val="00E51721"/>
    <w:rsid w:val="00E60906"/>
    <w:rsid w:val="00E6576E"/>
    <w:rsid w:val="00E70CB9"/>
    <w:rsid w:val="00E72CCB"/>
    <w:rsid w:val="00E74504"/>
    <w:rsid w:val="00E77E55"/>
    <w:rsid w:val="00E809A5"/>
    <w:rsid w:val="00E81B45"/>
    <w:rsid w:val="00E82ABE"/>
    <w:rsid w:val="00E84A20"/>
    <w:rsid w:val="00E84AD3"/>
    <w:rsid w:val="00E87223"/>
    <w:rsid w:val="00E878F0"/>
    <w:rsid w:val="00E906D1"/>
    <w:rsid w:val="00E92156"/>
    <w:rsid w:val="00E92EC4"/>
    <w:rsid w:val="00E971BA"/>
    <w:rsid w:val="00EB289E"/>
    <w:rsid w:val="00EB3A1A"/>
    <w:rsid w:val="00EB57E4"/>
    <w:rsid w:val="00EC0469"/>
    <w:rsid w:val="00EC0BEA"/>
    <w:rsid w:val="00ED1E03"/>
    <w:rsid w:val="00ED6ED6"/>
    <w:rsid w:val="00EE079E"/>
    <w:rsid w:val="00EE5D38"/>
    <w:rsid w:val="00EE7DE7"/>
    <w:rsid w:val="00EF1078"/>
    <w:rsid w:val="00EF1B22"/>
    <w:rsid w:val="00EF6763"/>
    <w:rsid w:val="00F0338C"/>
    <w:rsid w:val="00F06166"/>
    <w:rsid w:val="00F07C27"/>
    <w:rsid w:val="00F12E1A"/>
    <w:rsid w:val="00F1480D"/>
    <w:rsid w:val="00F149FD"/>
    <w:rsid w:val="00F1737C"/>
    <w:rsid w:val="00F23E7C"/>
    <w:rsid w:val="00F24936"/>
    <w:rsid w:val="00F263AC"/>
    <w:rsid w:val="00F27A38"/>
    <w:rsid w:val="00F32A79"/>
    <w:rsid w:val="00F37745"/>
    <w:rsid w:val="00F51C7B"/>
    <w:rsid w:val="00F5269C"/>
    <w:rsid w:val="00F54BC7"/>
    <w:rsid w:val="00F5537E"/>
    <w:rsid w:val="00F570D4"/>
    <w:rsid w:val="00F606B3"/>
    <w:rsid w:val="00F6368A"/>
    <w:rsid w:val="00F705EC"/>
    <w:rsid w:val="00F75DAD"/>
    <w:rsid w:val="00F7745F"/>
    <w:rsid w:val="00F87833"/>
    <w:rsid w:val="00F9313D"/>
    <w:rsid w:val="00F946D0"/>
    <w:rsid w:val="00F9540B"/>
    <w:rsid w:val="00FA341A"/>
    <w:rsid w:val="00FA34B5"/>
    <w:rsid w:val="00FA3967"/>
    <w:rsid w:val="00FB2D06"/>
    <w:rsid w:val="00FB2E27"/>
    <w:rsid w:val="00FB30F7"/>
    <w:rsid w:val="00FC29B2"/>
    <w:rsid w:val="00FC42F6"/>
    <w:rsid w:val="00FD1677"/>
    <w:rsid w:val="00FD2513"/>
    <w:rsid w:val="00FE03E6"/>
    <w:rsid w:val="00FE1549"/>
    <w:rsid w:val="00FE2FC4"/>
    <w:rsid w:val="00FE4E48"/>
    <w:rsid w:val="00FE4F1E"/>
    <w:rsid w:val="00FF1354"/>
    <w:rsid w:val="00FF4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533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33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533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533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C533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533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53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53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53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94"/>
    <w:pPr>
      <w:ind w:left="720"/>
      <w:contextualSpacing/>
    </w:pPr>
  </w:style>
  <w:style w:type="paragraph" w:styleId="Sinespaciado">
    <w:name w:val="No Spacing"/>
    <w:uiPriority w:val="1"/>
    <w:qFormat/>
    <w:rsid w:val="00E458B5"/>
    <w:pPr>
      <w:spacing w:after="0" w:line="240" w:lineRule="auto"/>
    </w:pPr>
  </w:style>
  <w:style w:type="paragraph" w:styleId="NormalWeb">
    <w:name w:val="Normal (Web)"/>
    <w:basedOn w:val="Normal"/>
    <w:uiPriority w:val="99"/>
    <w:unhideWhenUsed/>
    <w:rsid w:val="00FE4F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DC0C83"/>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59"/>
    <w:rsid w:val="0036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6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167"/>
  </w:style>
  <w:style w:type="paragraph" w:styleId="Piedepgina">
    <w:name w:val="footer"/>
    <w:basedOn w:val="Normal"/>
    <w:link w:val="PiedepginaCar"/>
    <w:uiPriority w:val="99"/>
    <w:unhideWhenUsed/>
    <w:rsid w:val="00126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167"/>
  </w:style>
  <w:style w:type="character" w:customStyle="1" w:styleId="TextoCar">
    <w:name w:val="Texto Car"/>
    <w:link w:val="Texto"/>
    <w:locked/>
    <w:rsid w:val="0091284A"/>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C53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C53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C5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C53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CC53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C533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C533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C533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C5332"/>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E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D7"/>
    <w:rPr>
      <w:rFonts w:ascii="Tahoma" w:hAnsi="Tahoma" w:cs="Tahoma"/>
      <w:sz w:val="16"/>
      <w:szCs w:val="16"/>
    </w:rPr>
  </w:style>
  <w:style w:type="paragraph" w:customStyle="1" w:styleId="ROMANOS">
    <w:name w:val="ROMANOS"/>
    <w:basedOn w:val="Normal"/>
    <w:link w:val="ROMANOSCar"/>
    <w:rsid w:val="00494BC5"/>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94BC5"/>
    <w:rPr>
      <w:rFonts w:ascii="Arial" w:eastAsia="Times New Roman" w:hAnsi="Arial" w:cs="Arial"/>
      <w:sz w:val="18"/>
      <w:szCs w:val="18"/>
      <w:lang w:val="es-ES" w:eastAsia="es-ES"/>
    </w:rPr>
  </w:style>
  <w:style w:type="paragraph" w:customStyle="1" w:styleId="INCISO">
    <w:name w:val="INCISO"/>
    <w:basedOn w:val="Normal"/>
    <w:rsid w:val="00DD2BA1"/>
    <w:pPr>
      <w:spacing w:after="101" w:line="216" w:lineRule="exact"/>
      <w:ind w:left="1080" w:hanging="360"/>
      <w:jc w:val="both"/>
    </w:pPr>
    <w:rPr>
      <w:rFonts w:ascii="Arial" w:eastAsia="Times New Roman" w:hAnsi="Arial" w:cs="Arial"/>
      <w:sz w:val="18"/>
      <w:szCs w:val="18"/>
      <w:lang w:eastAsia="es-ES"/>
    </w:rPr>
  </w:style>
  <w:style w:type="character" w:styleId="Hipervnculo">
    <w:name w:val="Hyperlink"/>
    <w:basedOn w:val="Fuentedeprrafopredeter"/>
    <w:uiPriority w:val="99"/>
    <w:unhideWhenUsed/>
    <w:rsid w:val="00F93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533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33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533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533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C533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533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53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53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53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94"/>
    <w:pPr>
      <w:ind w:left="720"/>
      <w:contextualSpacing/>
    </w:pPr>
  </w:style>
  <w:style w:type="paragraph" w:styleId="Sinespaciado">
    <w:name w:val="No Spacing"/>
    <w:uiPriority w:val="1"/>
    <w:qFormat/>
    <w:rsid w:val="00E458B5"/>
    <w:pPr>
      <w:spacing w:after="0" w:line="240" w:lineRule="auto"/>
    </w:pPr>
  </w:style>
  <w:style w:type="paragraph" w:styleId="NormalWeb">
    <w:name w:val="Normal (Web)"/>
    <w:basedOn w:val="Normal"/>
    <w:uiPriority w:val="99"/>
    <w:unhideWhenUsed/>
    <w:rsid w:val="00FE4F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DC0C83"/>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59"/>
    <w:rsid w:val="0036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6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167"/>
  </w:style>
  <w:style w:type="paragraph" w:styleId="Piedepgina">
    <w:name w:val="footer"/>
    <w:basedOn w:val="Normal"/>
    <w:link w:val="PiedepginaCar"/>
    <w:uiPriority w:val="99"/>
    <w:unhideWhenUsed/>
    <w:rsid w:val="00126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167"/>
  </w:style>
  <w:style w:type="character" w:customStyle="1" w:styleId="TextoCar">
    <w:name w:val="Texto Car"/>
    <w:link w:val="Texto"/>
    <w:locked/>
    <w:rsid w:val="0091284A"/>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C53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C53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C5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C53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CC53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C533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C533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C533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C5332"/>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E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D7"/>
    <w:rPr>
      <w:rFonts w:ascii="Tahoma" w:hAnsi="Tahoma" w:cs="Tahoma"/>
      <w:sz w:val="16"/>
      <w:szCs w:val="16"/>
    </w:rPr>
  </w:style>
  <w:style w:type="paragraph" w:customStyle="1" w:styleId="ROMANOS">
    <w:name w:val="ROMANOS"/>
    <w:basedOn w:val="Normal"/>
    <w:link w:val="ROMANOSCar"/>
    <w:rsid w:val="00494BC5"/>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94BC5"/>
    <w:rPr>
      <w:rFonts w:ascii="Arial" w:eastAsia="Times New Roman" w:hAnsi="Arial" w:cs="Arial"/>
      <w:sz w:val="18"/>
      <w:szCs w:val="18"/>
      <w:lang w:val="es-ES" w:eastAsia="es-ES"/>
    </w:rPr>
  </w:style>
  <w:style w:type="paragraph" w:customStyle="1" w:styleId="INCISO">
    <w:name w:val="INCISO"/>
    <w:basedOn w:val="Normal"/>
    <w:rsid w:val="00DD2BA1"/>
    <w:pPr>
      <w:spacing w:after="101" w:line="216" w:lineRule="exact"/>
      <w:ind w:left="1080" w:hanging="360"/>
      <w:jc w:val="both"/>
    </w:pPr>
    <w:rPr>
      <w:rFonts w:ascii="Arial" w:eastAsia="Times New Roman" w:hAnsi="Arial" w:cs="Arial"/>
      <w:sz w:val="18"/>
      <w:szCs w:val="18"/>
      <w:lang w:eastAsia="es-ES"/>
    </w:rPr>
  </w:style>
  <w:style w:type="character" w:styleId="Hipervnculo">
    <w:name w:val="Hyperlink"/>
    <w:basedOn w:val="Fuentedeprrafopredeter"/>
    <w:uiPriority w:val="99"/>
    <w:unhideWhenUsed/>
    <w:rsid w:val="00F93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3495">
      <w:bodyDiv w:val="1"/>
      <w:marLeft w:val="0"/>
      <w:marRight w:val="0"/>
      <w:marTop w:val="0"/>
      <w:marBottom w:val="0"/>
      <w:divBdr>
        <w:top w:val="none" w:sz="0" w:space="0" w:color="auto"/>
        <w:left w:val="none" w:sz="0" w:space="0" w:color="auto"/>
        <w:bottom w:val="none" w:sz="0" w:space="0" w:color="auto"/>
        <w:right w:val="none" w:sz="0" w:space="0" w:color="auto"/>
      </w:divBdr>
    </w:div>
    <w:div w:id="77751543">
      <w:bodyDiv w:val="1"/>
      <w:marLeft w:val="0"/>
      <w:marRight w:val="0"/>
      <w:marTop w:val="0"/>
      <w:marBottom w:val="0"/>
      <w:divBdr>
        <w:top w:val="none" w:sz="0" w:space="0" w:color="auto"/>
        <w:left w:val="none" w:sz="0" w:space="0" w:color="auto"/>
        <w:bottom w:val="none" w:sz="0" w:space="0" w:color="auto"/>
        <w:right w:val="none" w:sz="0" w:space="0" w:color="auto"/>
      </w:divBdr>
    </w:div>
    <w:div w:id="90321667">
      <w:bodyDiv w:val="1"/>
      <w:marLeft w:val="0"/>
      <w:marRight w:val="0"/>
      <w:marTop w:val="0"/>
      <w:marBottom w:val="0"/>
      <w:divBdr>
        <w:top w:val="none" w:sz="0" w:space="0" w:color="auto"/>
        <w:left w:val="none" w:sz="0" w:space="0" w:color="auto"/>
        <w:bottom w:val="none" w:sz="0" w:space="0" w:color="auto"/>
        <w:right w:val="none" w:sz="0" w:space="0" w:color="auto"/>
      </w:divBdr>
    </w:div>
    <w:div w:id="98528164">
      <w:bodyDiv w:val="1"/>
      <w:marLeft w:val="0"/>
      <w:marRight w:val="0"/>
      <w:marTop w:val="0"/>
      <w:marBottom w:val="0"/>
      <w:divBdr>
        <w:top w:val="none" w:sz="0" w:space="0" w:color="auto"/>
        <w:left w:val="none" w:sz="0" w:space="0" w:color="auto"/>
        <w:bottom w:val="none" w:sz="0" w:space="0" w:color="auto"/>
        <w:right w:val="none" w:sz="0" w:space="0" w:color="auto"/>
      </w:divBdr>
    </w:div>
    <w:div w:id="105663320">
      <w:bodyDiv w:val="1"/>
      <w:marLeft w:val="0"/>
      <w:marRight w:val="0"/>
      <w:marTop w:val="0"/>
      <w:marBottom w:val="0"/>
      <w:divBdr>
        <w:top w:val="none" w:sz="0" w:space="0" w:color="auto"/>
        <w:left w:val="none" w:sz="0" w:space="0" w:color="auto"/>
        <w:bottom w:val="none" w:sz="0" w:space="0" w:color="auto"/>
        <w:right w:val="none" w:sz="0" w:space="0" w:color="auto"/>
      </w:divBdr>
    </w:div>
    <w:div w:id="109782185">
      <w:bodyDiv w:val="1"/>
      <w:marLeft w:val="0"/>
      <w:marRight w:val="0"/>
      <w:marTop w:val="0"/>
      <w:marBottom w:val="0"/>
      <w:divBdr>
        <w:top w:val="none" w:sz="0" w:space="0" w:color="auto"/>
        <w:left w:val="none" w:sz="0" w:space="0" w:color="auto"/>
        <w:bottom w:val="none" w:sz="0" w:space="0" w:color="auto"/>
        <w:right w:val="none" w:sz="0" w:space="0" w:color="auto"/>
      </w:divBdr>
    </w:div>
    <w:div w:id="120273781">
      <w:bodyDiv w:val="1"/>
      <w:marLeft w:val="0"/>
      <w:marRight w:val="0"/>
      <w:marTop w:val="0"/>
      <w:marBottom w:val="0"/>
      <w:divBdr>
        <w:top w:val="none" w:sz="0" w:space="0" w:color="auto"/>
        <w:left w:val="none" w:sz="0" w:space="0" w:color="auto"/>
        <w:bottom w:val="none" w:sz="0" w:space="0" w:color="auto"/>
        <w:right w:val="none" w:sz="0" w:space="0" w:color="auto"/>
      </w:divBdr>
    </w:div>
    <w:div w:id="121314451">
      <w:bodyDiv w:val="1"/>
      <w:marLeft w:val="0"/>
      <w:marRight w:val="0"/>
      <w:marTop w:val="0"/>
      <w:marBottom w:val="0"/>
      <w:divBdr>
        <w:top w:val="none" w:sz="0" w:space="0" w:color="auto"/>
        <w:left w:val="none" w:sz="0" w:space="0" w:color="auto"/>
        <w:bottom w:val="none" w:sz="0" w:space="0" w:color="auto"/>
        <w:right w:val="none" w:sz="0" w:space="0" w:color="auto"/>
      </w:divBdr>
    </w:div>
    <w:div w:id="134228765">
      <w:bodyDiv w:val="1"/>
      <w:marLeft w:val="0"/>
      <w:marRight w:val="0"/>
      <w:marTop w:val="0"/>
      <w:marBottom w:val="0"/>
      <w:divBdr>
        <w:top w:val="none" w:sz="0" w:space="0" w:color="auto"/>
        <w:left w:val="none" w:sz="0" w:space="0" w:color="auto"/>
        <w:bottom w:val="none" w:sz="0" w:space="0" w:color="auto"/>
        <w:right w:val="none" w:sz="0" w:space="0" w:color="auto"/>
      </w:divBdr>
    </w:div>
    <w:div w:id="150221211">
      <w:bodyDiv w:val="1"/>
      <w:marLeft w:val="0"/>
      <w:marRight w:val="0"/>
      <w:marTop w:val="0"/>
      <w:marBottom w:val="0"/>
      <w:divBdr>
        <w:top w:val="none" w:sz="0" w:space="0" w:color="auto"/>
        <w:left w:val="none" w:sz="0" w:space="0" w:color="auto"/>
        <w:bottom w:val="none" w:sz="0" w:space="0" w:color="auto"/>
        <w:right w:val="none" w:sz="0" w:space="0" w:color="auto"/>
      </w:divBdr>
    </w:div>
    <w:div w:id="154299427">
      <w:bodyDiv w:val="1"/>
      <w:marLeft w:val="0"/>
      <w:marRight w:val="0"/>
      <w:marTop w:val="0"/>
      <w:marBottom w:val="0"/>
      <w:divBdr>
        <w:top w:val="none" w:sz="0" w:space="0" w:color="auto"/>
        <w:left w:val="none" w:sz="0" w:space="0" w:color="auto"/>
        <w:bottom w:val="none" w:sz="0" w:space="0" w:color="auto"/>
        <w:right w:val="none" w:sz="0" w:space="0" w:color="auto"/>
      </w:divBdr>
    </w:div>
    <w:div w:id="182282876">
      <w:bodyDiv w:val="1"/>
      <w:marLeft w:val="0"/>
      <w:marRight w:val="0"/>
      <w:marTop w:val="0"/>
      <w:marBottom w:val="0"/>
      <w:divBdr>
        <w:top w:val="none" w:sz="0" w:space="0" w:color="auto"/>
        <w:left w:val="none" w:sz="0" w:space="0" w:color="auto"/>
        <w:bottom w:val="none" w:sz="0" w:space="0" w:color="auto"/>
        <w:right w:val="none" w:sz="0" w:space="0" w:color="auto"/>
      </w:divBdr>
    </w:div>
    <w:div w:id="224920884">
      <w:bodyDiv w:val="1"/>
      <w:marLeft w:val="0"/>
      <w:marRight w:val="0"/>
      <w:marTop w:val="0"/>
      <w:marBottom w:val="0"/>
      <w:divBdr>
        <w:top w:val="none" w:sz="0" w:space="0" w:color="auto"/>
        <w:left w:val="none" w:sz="0" w:space="0" w:color="auto"/>
        <w:bottom w:val="none" w:sz="0" w:space="0" w:color="auto"/>
        <w:right w:val="none" w:sz="0" w:space="0" w:color="auto"/>
      </w:divBdr>
    </w:div>
    <w:div w:id="225528652">
      <w:bodyDiv w:val="1"/>
      <w:marLeft w:val="0"/>
      <w:marRight w:val="0"/>
      <w:marTop w:val="0"/>
      <w:marBottom w:val="0"/>
      <w:divBdr>
        <w:top w:val="none" w:sz="0" w:space="0" w:color="auto"/>
        <w:left w:val="none" w:sz="0" w:space="0" w:color="auto"/>
        <w:bottom w:val="none" w:sz="0" w:space="0" w:color="auto"/>
        <w:right w:val="none" w:sz="0" w:space="0" w:color="auto"/>
      </w:divBdr>
    </w:div>
    <w:div w:id="237787059">
      <w:bodyDiv w:val="1"/>
      <w:marLeft w:val="0"/>
      <w:marRight w:val="0"/>
      <w:marTop w:val="0"/>
      <w:marBottom w:val="0"/>
      <w:divBdr>
        <w:top w:val="none" w:sz="0" w:space="0" w:color="auto"/>
        <w:left w:val="none" w:sz="0" w:space="0" w:color="auto"/>
        <w:bottom w:val="none" w:sz="0" w:space="0" w:color="auto"/>
        <w:right w:val="none" w:sz="0" w:space="0" w:color="auto"/>
      </w:divBdr>
    </w:div>
    <w:div w:id="240798298">
      <w:bodyDiv w:val="1"/>
      <w:marLeft w:val="0"/>
      <w:marRight w:val="0"/>
      <w:marTop w:val="0"/>
      <w:marBottom w:val="0"/>
      <w:divBdr>
        <w:top w:val="none" w:sz="0" w:space="0" w:color="auto"/>
        <w:left w:val="none" w:sz="0" w:space="0" w:color="auto"/>
        <w:bottom w:val="none" w:sz="0" w:space="0" w:color="auto"/>
        <w:right w:val="none" w:sz="0" w:space="0" w:color="auto"/>
      </w:divBdr>
    </w:div>
    <w:div w:id="246116168">
      <w:bodyDiv w:val="1"/>
      <w:marLeft w:val="0"/>
      <w:marRight w:val="0"/>
      <w:marTop w:val="0"/>
      <w:marBottom w:val="0"/>
      <w:divBdr>
        <w:top w:val="none" w:sz="0" w:space="0" w:color="auto"/>
        <w:left w:val="none" w:sz="0" w:space="0" w:color="auto"/>
        <w:bottom w:val="none" w:sz="0" w:space="0" w:color="auto"/>
        <w:right w:val="none" w:sz="0" w:space="0" w:color="auto"/>
      </w:divBdr>
    </w:div>
    <w:div w:id="254362750">
      <w:bodyDiv w:val="1"/>
      <w:marLeft w:val="0"/>
      <w:marRight w:val="0"/>
      <w:marTop w:val="0"/>
      <w:marBottom w:val="0"/>
      <w:divBdr>
        <w:top w:val="none" w:sz="0" w:space="0" w:color="auto"/>
        <w:left w:val="none" w:sz="0" w:space="0" w:color="auto"/>
        <w:bottom w:val="none" w:sz="0" w:space="0" w:color="auto"/>
        <w:right w:val="none" w:sz="0" w:space="0" w:color="auto"/>
      </w:divBdr>
    </w:div>
    <w:div w:id="261837537">
      <w:bodyDiv w:val="1"/>
      <w:marLeft w:val="0"/>
      <w:marRight w:val="0"/>
      <w:marTop w:val="0"/>
      <w:marBottom w:val="0"/>
      <w:divBdr>
        <w:top w:val="none" w:sz="0" w:space="0" w:color="auto"/>
        <w:left w:val="none" w:sz="0" w:space="0" w:color="auto"/>
        <w:bottom w:val="none" w:sz="0" w:space="0" w:color="auto"/>
        <w:right w:val="none" w:sz="0" w:space="0" w:color="auto"/>
      </w:divBdr>
    </w:div>
    <w:div w:id="292563926">
      <w:bodyDiv w:val="1"/>
      <w:marLeft w:val="0"/>
      <w:marRight w:val="0"/>
      <w:marTop w:val="0"/>
      <w:marBottom w:val="0"/>
      <w:divBdr>
        <w:top w:val="none" w:sz="0" w:space="0" w:color="auto"/>
        <w:left w:val="none" w:sz="0" w:space="0" w:color="auto"/>
        <w:bottom w:val="none" w:sz="0" w:space="0" w:color="auto"/>
        <w:right w:val="none" w:sz="0" w:space="0" w:color="auto"/>
      </w:divBdr>
    </w:div>
    <w:div w:id="292946651">
      <w:bodyDiv w:val="1"/>
      <w:marLeft w:val="0"/>
      <w:marRight w:val="0"/>
      <w:marTop w:val="0"/>
      <w:marBottom w:val="0"/>
      <w:divBdr>
        <w:top w:val="none" w:sz="0" w:space="0" w:color="auto"/>
        <w:left w:val="none" w:sz="0" w:space="0" w:color="auto"/>
        <w:bottom w:val="none" w:sz="0" w:space="0" w:color="auto"/>
        <w:right w:val="none" w:sz="0" w:space="0" w:color="auto"/>
      </w:divBdr>
    </w:div>
    <w:div w:id="293371897">
      <w:bodyDiv w:val="1"/>
      <w:marLeft w:val="0"/>
      <w:marRight w:val="0"/>
      <w:marTop w:val="0"/>
      <w:marBottom w:val="0"/>
      <w:divBdr>
        <w:top w:val="none" w:sz="0" w:space="0" w:color="auto"/>
        <w:left w:val="none" w:sz="0" w:space="0" w:color="auto"/>
        <w:bottom w:val="none" w:sz="0" w:space="0" w:color="auto"/>
        <w:right w:val="none" w:sz="0" w:space="0" w:color="auto"/>
      </w:divBdr>
    </w:div>
    <w:div w:id="299041977">
      <w:bodyDiv w:val="1"/>
      <w:marLeft w:val="0"/>
      <w:marRight w:val="0"/>
      <w:marTop w:val="0"/>
      <w:marBottom w:val="0"/>
      <w:divBdr>
        <w:top w:val="none" w:sz="0" w:space="0" w:color="auto"/>
        <w:left w:val="none" w:sz="0" w:space="0" w:color="auto"/>
        <w:bottom w:val="none" w:sz="0" w:space="0" w:color="auto"/>
        <w:right w:val="none" w:sz="0" w:space="0" w:color="auto"/>
      </w:divBdr>
    </w:div>
    <w:div w:id="306328046">
      <w:bodyDiv w:val="1"/>
      <w:marLeft w:val="0"/>
      <w:marRight w:val="0"/>
      <w:marTop w:val="0"/>
      <w:marBottom w:val="0"/>
      <w:divBdr>
        <w:top w:val="none" w:sz="0" w:space="0" w:color="auto"/>
        <w:left w:val="none" w:sz="0" w:space="0" w:color="auto"/>
        <w:bottom w:val="none" w:sz="0" w:space="0" w:color="auto"/>
        <w:right w:val="none" w:sz="0" w:space="0" w:color="auto"/>
      </w:divBdr>
    </w:div>
    <w:div w:id="325011804">
      <w:bodyDiv w:val="1"/>
      <w:marLeft w:val="0"/>
      <w:marRight w:val="0"/>
      <w:marTop w:val="0"/>
      <w:marBottom w:val="0"/>
      <w:divBdr>
        <w:top w:val="none" w:sz="0" w:space="0" w:color="auto"/>
        <w:left w:val="none" w:sz="0" w:space="0" w:color="auto"/>
        <w:bottom w:val="none" w:sz="0" w:space="0" w:color="auto"/>
        <w:right w:val="none" w:sz="0" w:space="0" w:color="auto"/>
      </w:divBdr>
    </w:div>
    <w:div w:id="325135532">
      <w:bodyDiv w:val="1"/>
      <w:marLeft w:val="0"/>
      <w:marRight w:val="0"/>
      <w:marTop w:val="0"/>
      <w:marBottom w:val="0"/>
      <w:divBdr>
        <w:top w:val="none" w:sz="0" w:space="0" w:color="auto"/>
        <w:left w:val="none" w:sz="0" w:space="0" w:color="auto"/>
        <w:bottom w:val="none" w:sz="0" w:space="0" w:color="auto"/>
        <w:right w:val="none" w:sz="0" w:space="0" w:color="auto"/>
      </w:divBdr>
    </w:div>
    <w:div w:id="349724426">
      <w:bodyDiv w:val="1"/>
      <w:marLeft w:val="0"/>
      <w:marRight w:val="0"/>
      <w:marTop w:val="0"/>
      <w:marBottom w:val="0"/>
      <w:divBdr>
        <w:top w:val="none" w:sz="0" w:space="0" w:color="auto"/>
        <w:left w:val="none" w:sz="0" w:space="0" w:color="auto"/>
        <w:bottom w:val="none" w:sz="0" w:space="0" w:color="auto"/>
        <w:right w:val="none" w:sz="0" w:space="0" w:color="auto"/>
      </w:divBdr>
    </w:div>
    <w:div w:id="377896986">
      <w:bodyDiv w:val="1"/>
      <w:marLeft w:val="0"/>
      <w:marRight w:val="0"/>
      <w:marTop w:val="0"/>
      <w:marBottom w:val="0"/>
      <w:divBdr>
        <w:top w:val="none" w:sz="0" w:space="0" w:color="auto"/>
        <w:left w:val="none" w:sz="0" w:space="0" w:color="auto"/>
        <w:bottom w:val="none" w:sz="0" w:space="0" w:color="auto"/>
        <w:right w:val="none" w:sz="0" w:space="0" w:color="auto"/>
      </w:divBdr>
    </w:div>
    <w:div w:id="385493600">
      <w:bodyDiv w:val="1"/>
      <w:marLeft w:val="0"/>
      <w:marRight w:val="0"/>
      <w:marTop w:val="0"/>
      <w:marBottom w:val="0"/>
      <w:divBdr>
        <w:top w:val="none" w:sz="0" w:space="0" w:color="auto"/>
        <w:left w:val="none" w:sz="0" w:space="0" w:color="auto"/>
        <w:bottom w:val="none" w:sz="0" w:space="0" w:color="auto"/>
        <w:right w:val="none" w:sz="0" w:space="0" w:color="auto"/>
      </w:divBdr>
    </w:div>
    <w:div w:id="391855453">
      <w:bodyDiv w:val="1"/>
      <w:marLeft w:val="0"/>
      <w:marRight w:val="0"/>
      <w:marTop w:val="0"/>
      <w:marBottom w:val="0"/>
      <w:divBdr>
        <w:top w:val="none" w:sz="0" w:space="0" w:color="auto"/>
        <w:left w:val="none" w:sz="0" w:space="0" w:color="auto"/>
        <w:bottom w:val="none" w:sz="0" w:space="0" w:color="auto"/>
        <w:right w:val="none" w:sz="0" w:space="0" w:color="auto"/>
      </w:divBdr>
    </w:div>
    <w:div w:id="402338661">
      <w:bodyDiv w:val="1"/>
      <w:marLeft w:val="0"/>
      <w:marRight w:val="0"/>
      <w:marTop w:val="0"/>
      <w:marBottom w:val="0"/>
      <w:divBdr>
        <w:top w:val="none" w:sz="0" w:space="0" w:color="auto"/>
        <w:left w:val="none" w:sz="0" w:space="0" w:color="auto"/>
        <w:bottom w:val="none" w:sz="0" w:space="0" w:color="auto"/>
        <w:right w:val="none" w:sz="0" w:space="0" w:color="auto"/>
      </w:divBdr>
    </w:div>
    <w:div w:id="402486634">
      <w:bodyDiv w:val="1"/>
      <w:marLeft w:val="0"/>
      <w:marRight w:val="0"/>
      <w:marTop w:val="0"/>
      <w:marBottom w:val="0"/>
      <w:divBdr>
        <w:top w:val="none" w:sz="0" w:space="0" w:color="auto"/>
        <w:left w:val="none" w:sz="0" w:space="0" w:color="auto"/>
        <w:bottom w:val="none" w:sz="0" w:space="0" w:color="auto"/>
        <w:right w:val="none" w:sz="0" w:space="0" w:color="auto"/>
      </w:divBdr>
    </w:div>
    <w:div w:id="414017567">
      <w:bodyDiv w:val="1"/>
      <w:marLeft w:val="0"/>
      <w:marRight w:val="0"/>
      <w:marTop w:val="0"/>
      <w:marBottom w:val="0"/>
      <w:divBdr>
        <w:top w:val="none" w:sz="0" w:space="0" w:color="auto"/>
        <w:left w:val="none" w:sz="0" w:space="0" w:color="auto"/>
        <w:bottom w:val="none" w:sz="0" w:space="0" w:color="auto"/>
        <w:right w:val="none" w:sz="0" w:space="0" w:color="auto"/>
      </w:divBdr>
    </w:div>
    <w:div w:id="463692027">
      <w:bodyDiv w:val="1"/>
      <w:marLeft w:val="0"/>
      <w:marRight w:val="0"/>
      <w:marTop w:val="0"/>
      <w:marBottom w:val="0"/>
      <w:divBdr>
        <w:top w:val="none" w:sz="0" w:space="0" w:color="auto"/>
        <w:left w:val="none" w:sz="0" w:space="0" w:color="auto"/>
        <w:bottom w:val="none" w:sz="0" w:space="0" w:color="auto"/>
        <w:right w:val="none" w:sz="0" w:space="0" w:color="auto"/>
      </w:divBdr>
    </w:div>
    <w:div w:id="464930605">
      <w:bodyDiv w:val="1"/>
      <w:marLeft w:val="0"/>
      <w:marRight w:val="0"/>
      <w:marTop w:val="0"/>
      <w:marBottom w:val="0"/>
      <w:divBdr>
        <w:top w:val="none" w:sz="0" w:space="0" w:color="auto"/>
        <w:left w:val="none" w:sz="0" w:space="0" w:color="auto"/>
        <w:bottom w:val="none" w:sz="0" w:space="0" w:color="auto"/>
        <w:right w:val="none" w:sz="0" w:space="0" w:color="auto"/>
      </w:divBdr>
    </w:div>
    <w:div w:id="476411231">
      <w:bodyDiv w:val="1"/>
      <w:marLeft w:val="0"/>
      <w:marRight w:val="0"/>
      <w:marTop w:val="0"/>
      <w:marBottom w:val="0"/>
      <w:divBdr>
        <w:top w:val="none" w:sz="0" w:space="0" w:color="auto"/>
        <w:left w:val="none" w:sz="0" w:space="0" w:color="auto"/>
        <w:bottom w:val="none" w:sz="0" w:space="0" w:color="auto"/>
        <w:right w:val="none" w:sz="0" w:space="0" w:color="auto"/>
      </w:divBdr>
    </w:div>
    <w:div w:id="478771859">
      <w:bodyDiv w:val="1"/>
      <w:marLeft w:val="0"/>
      <w:marRight w:val="0"/>
      <w:marTop w:val="0"/>
      <w:marBottom w:val="0"/>
      <w:divBdr>
        <w:top w:val="none" w:sz="0" w:space="0" w:color="auto"/>
        <w:left w:val="none" w:sz="0" w:space="0" w:color="auto"/>
        <w:bottom w:val="none" w:sz="0" w:space="0" w:color="auto"/>
        <w:right w:val="none" w:sz="0" w:space="0" w:color="auto"/>
      </w:divBdr>
    </w:div>
    <w:div w:id="490828619">
      <w:bodyDiv w:val="1"/>
      <w:marLeft w:val="0"/>
      <w:marRight w:val="0"/>
      <w:marTop w:val="0"/>
      <w:marBottom w:val="0"/>
      <w:divBdr>
        <w:top w:val="none" w:sz="0" w:space="0" w:color="auto"/>
        <w:left w:val="none" w:sz="0" w:space="0" w:color="auto"/>
        <w:bottom w:val="none" w:sz="0" w:space="0" w:color="auto"/>
        <w:right w:val="none" w:sz="0" w:space="0" w:color="auto"/>
      </w:divBdr>
    </w:div>
    <w:div w:id="499273436">
      <w:bodyDiv w:val="1"/>
      <w:marLeft w:val="0"/>
      <w:marRight w:val="0"/>
      <w:marTop w:val="0"/>
      <w:marBottom w:val="0"/>
      <w:divBdr>
        <w:top w:val="none" w:sz="0" w:space="0" w:color="auto"/>
        <w:left w:val="none" w:sz="0" w:space="0" w:color="auto"/>
        <w:bottom w:val="none" w:sz="0" w:space="0" w:color="auto"/>
        <w:right w:val="none" w:sz="0" w:space="0" w:color="auto"/>
      </w:divBdr>
    </w:div>
    <w:div w:id="519510051">
      <w:bodyDiv w:val="1"/>
      <w:marLeft w:val="0"/>
      <w:marRight w:val="0"/>
      <w:marTop w:val="0"/>
      <w:marBottom w:val="0"/>
      <w:divBdr>
        <w:top w:val="none" w:sz="0" w:space="0" w:color="auto"/>
        <w:left w:val="none" w:sz="0" w:space="0" w:color="auto"/>
        <w:bottom w:val="none" w:sz="0" w:space="0" w:color="auto"/>
        <w:right w:val="none" w:sz="0" w:space="0" w:color="auto"/>
      </w:divBdr>
    </w:div>
    <w:div w:id="526409852">
      <w:bodyDiv w:val="1"/>
      <w:marLeft w:val="0"/>
      <w:marRight w:val="0"/>
      <w:marTop w:val="0"/>
      <w:marBottom w:val="0"/>
      <w:divBdr>
        <w:top w:val="none" w:sz="0" w:space="0" w:color="auto"/>
        <w:left w:val="none" w:sz="0" w:space="0" w:color="auto"/>
        <w:bottom w:val="none" w:sz="0" w:space="0" w:color="auto"/>
        <w:right w:val="none" w:sz="0" w:space="0" w:color="auto"/>
      </w:divBdr>
    </w:div>
    <w:div w:id="548999784">
      <w:bodyDiv w:val="1"/>
      <w:marLeft w:val="0"/>
      <w:marRight w:val="0"/>
      <w:marTop w:val="0"/>
      <w:marBottom w:val="0"/>
      <w:divBdr>
        <w:top w:val="none" w:sz="0" w:space="0" w:color="auto"/>
        <w:left w:val="none" w:sz="0" w:space="0" w:color="auto"/>
        <w:bottom w:val="none" w:sz="0" w:space="0" w:color="auto"/>
        <w:right w:val="none" w:sz="0" w:space="0" w:color="auto"/>
      </w:divBdr>
    </w:div>
    <w:div w:id="550921793">
      <w:bodyDiv w:val="1"/>
      <w:marLeft w:val="0"/>
      <w:marRight w:val="0"/>
      <w:marTop w:val="0"/>
      <w:marBottom w:val="0"/>
      <w:divBdr>
        <w:top w:val="none" w:sz="0" w:space="0" w:color="auto"/>
        <w:left w:val="none" w:sz="0" w:space="0" w:color="auto"/>
        <w:bottom w:val="none" w:sz="0" w:space="0" w:color="auto"/>
        <w:right w:val="none" w:sz="0" w:space="0" w:color="auto"/>
      </w:divBdr>
    </w:div>
    <w:div w:id="567230743">
      <w:bodyDiv w:val="1"/>
      <w:marLeft w:val="0"/>
      <w:marRight w:val="0"/>
      <w:marTop w:val="0"/>
      <w:marBottom w:val="0"/>
      <w:divBdr>
        <w:top w:val="none" w:sz="0" w:space="0" w:color="auto"/>
        <w:left w:val="none" w:sz="0" w:space="0" w:color="auto"/>
        <w:bottom w:val="none" w:sz="0" w:space="0" w:color="auto"/>
        <w:right w:val="none" w:sz="0" w:space="0" w:color="auto"/>
      </w:divBdr>
    </w:div>
    <w:div w:id="567233745">
      <w:bodyDiv w:val="1"/>
      <w:marLeft w:val="0"/>
      <w:marRight w:val="0"/>
      <w:marTop w:val="0"/>
      <w:marBottom w:val="0"/>
      <w:divBdr>
        <w:top w:val="none" w:sz="0" w:space="0" w:color="auto"/>
        <w:left w:val="none" w:sz="0" w:space="0" w:color="auto"/>
        <w:bottom w:val="none" w:sz="0" w:space="0" w:color="auto"/>
        <w:right w:val="none" w:sz="0" w:space="0" w:color="auto"/>
      </w:divBdr>
    </w:div>
    <w:div w:id="587813932">
      <w:bodyDiv w:val="1"/>
      <w:marLeft w:val="0"/>
      <w:marRight w:val="0"/>
      <w:marTop w:val="0"/>
      <w:marBottom w:val="0"/>
      <w:divBdr>
        <w:top w:val="none" w:sz="0" w:space="0" w:color="auto"/>
        <w:left w:val="none" w:sz="0" w:space="0" w:color="auto"/>
        <w:bottom w:val="none" w:sz="0" w:space="0" w:color="auto"/>
        <w:right w:val="none" w:sz="0" w:space="0" w:color="auto"/>
      </w:divBdr>
    </w:div>
    <w:div w:id="593174713">
      <w:bodyDiv w:val="1"/>
      <w:marLeft w:val="0"/>
      <w:marRight w:val="0"/>
      <w:marTop w:val="0"/>
      <w:marBottom w:val="0"/>
      <w:divBdr>
        <w:top w:val="none" w:sz="0" w:space="0" w:color="auto"/>
        <w:left w:val="none" w:sz="0" w:space="0" w:color="auto"/>
        <w:bottom w:val="none" w:sz="0" w:space="0" w:color="auto"/>
        <w:right w:val="none" w:sz="0" w:space="0" w:color="auto"/>
      </w:divBdr>
    </w:div>
    <w:div w:id="601837158">
      <w:bodyDiv w:val="1"/>
      <w:marLeft w:val="0"/>
      <w:marRight w:val="0"/>
      <w:marTop w:val="0"/>
      <w:marBottom w:val="0"/>
      <w:divBdr>
        <w:top w:val="none" w:sz="0" w:space="0" w:color="auto"/>
        <w:left w:val="none" w:sz="0" w:space="0" w:color="auto"/>
        <w:bottom w:val="none" w:sz="0" w:space="0" w:color="auto"/>
        <w:right w:val="none" w:sz="0" w:space="0" w:color="auto"/>
      </w:divBdr>
    </w:div>
    <w:div w:id="610473967">
      <w:bodyDiv w:val="1"/>
      <w:marLeft w:val="0"/>
      <w:marRight w:val="0"/>
      <w:marTop w:val="0"/>
      <w:marBottom w:val="0"/>
      <w:divBdr>
        <w:top w:val="none" w:sz="0" w:space="0" w:color="auto"/>
        <w:left w:val="none" w:sz="0" w:space="0" w:color="auto"/>
        <w:bottom w:val="none" w:sz="0" w:space="0" w:color="auto"/>
        <w:right w:val="none" w:sz="0" w:space="0" w:color="auto"/>
      </w:divBdr>
    </w:div>
    <w:div w:id="650252370">
      <w:bodyDiv w:val="1"/>
      <w:marLeft w:val="0"/>
      <w:marRight w:val="0"/>
      <w:marTop w:val="0"/>
      <w:marBottom w:val="0"/>
      <w:divBdr>
        <w:top w:val="none" w:sz="0" w:space="0" w:color="auto"/>
        <w:left w:val="none" w:sz="0" w:space="0" w:color="auto"/>
        <w:bottom w:val="none" w:sz="0" w:space="0" w:color="auto"/>
        <w:right w:val="none" w:sz="0" w:space="0" w:color="auto"/>
      </w:divBdr>
    </w:div>
    <w:div w:id="669523984">
      <w:bodyDiv w:val="1"/>
      <w:marLeft w:val="0"/>
      <w:marRight w:val="0"/>
      <w:marTop w:val="0"/>
      <w:marBottom w:val="0"/>
      <w:divBdr>
        <w:top w:val="none" w:sz="0" w:space="0" w:color="auto"/>
        <w:left w:val="none" w:sz="0" w:space="0" w:color="auto"/>
        <w:bottom w:val="none" w:sz="0" w:space="0" w:color="auto"/>
        <w:right w:val="none" w:sz="0" w:space="0" w:color="auto"/>
      </w:divBdr>
    </w:div>
    <w:div w:id="682629512">
      <w:bodyDiv w:val="1"/>
      <w:marLeft w:val="0"/>
      <w:marRight w:val="0"/>
      <w:marTop w:val="0"/>
      <w:marBottom w:val="0"/>
      <w:divBdr>
        <w:top w:val="none" w:sz="0" w:space="0" w:color="auto"/>
        <w:left w:val="none" w:sz="0" w:space="0" w:color="auto"/>
        <w:bottom w:val="none" w:sz="0" w:space="0" w:color="auto"/>
        <w:right w:val="none" w:sz="0" w:space="0" w:color="auto"/>
      </w:divBdr>
    </w:div>
    <w:div w:id="686325046">
      <w:bodyDiv w:val="1"/>
      <w:marLeft w:val="0"/>
      <w:marRight w:val="0"/>
      <w:marTop w:val="0"/>
      <w:marBottom w:val="0"/>
      <w:divBdr>
        <w:top w:val="none" w:sz="0" w:space="0" w:color="auto"/>
        <w:left w:val="none" w:sz="0" w:space="0" w:color="auto"/>
        <w:bottom w:val="none" w:sz="0" w:space="0" w:color="auto"/>
        <w:right w:val="none" w:sz="0" w:space="0" w:color="auto"/>
      </w:divBdr>
    </w:div>
    <w:div w:id="686829732">
      <w:bodyDiv w:val="1"/>
      <w:marLeft w:val="0"/>
      <w:marRight w:val="0"/>
      <w:marTop w:val="0"/>
      <w:marBottom w:val="0"/>
      <w:divBdr>
        <w:top w:val="none" w:sz="0" w:space="0" w:color="auto"/>
        <w:left w:val="none" w:sz="0" w:space="0" w:color="auto"/>
        <w:bottom w:val="none" w:sz="0" w:space="0" w:color="auto"/>
        <w:right w:val="none" w:sz="0" w:space="0" w:color="auto"/>
      </w:divBdr>
    </w:div>
    <w:div w:id="699168293">
      <w:bodyDiv w:val="1"/>
      <w:marLeft w:val="0"/>
      <w:marRight w:val="0"/>
      <w:marTop w:val="0"/>
      <w:marBottom w:val="0"/>
      <w:divBdr>
        <w:top w:val="none" w:sz="0" w:space="0" w:color="auto"/>
        <w:left w:val="none" w:sz="0" w:space="0" w:color="auto"/>
        <w:bottom w:val="none" w:sz="0" w:space="0" w:color="auto"/>
        <w:right w:val="none" w:sz="0" w:space="0" w:color="auto"/>
      </w:divBdr>
    </w:div>
    <w:div w:id="702095252">
      <w:bodyDiv w:val="1"/>
      <w:marLeft w:val="0"/>
      <w:marRight w:val="0"/>
      <w:marTop w:val="0"/>
      <w:marBottom w:val="0"/>
      <w:divBdr>
        <w:top w:val="none" w:sz="0" w:space="0" w:color="auto"/>
        <w:left w:val="none" w:sz="0" w:space="0" w:color="auto"/>
        <w:bottom w:val="none" w:sz="0" w:space="0" w:color="auto"/>
        <w:right w:val="none" w:sz="0" w:space="0" w:color="auto"/>
      </w:divBdr>
    </w:div>
    <w:div w:id="717820081">
      <w:bodyDiv w:val="1"/>
      <w:marLeft w:val="0"/>
      <w:marRight w:val="0"/>
      <w:marTop w:val="0"/>
      <w:marBottom w:val="0"/>
      <w:divBdr>
        <w:top w:val="none" w:sz="0" w:space="0" w:color="auto"/>
        <w:left w:val="none" w:sz="0" w:space="0" w:color="auto"/>
        <w:bottom w:val="none" w:sz="0" w:space="0" w:color="auto"/>
        <w:right w:val="none" w:sz="0" w:space="0" w:color="auto"/>
      </w:divBdr>
    </w:div>
    <w:div w:id="722288683">
      <w:bodyDiv w:val="1"/>
      <w:marLeft w:val="0"/>
      <w:marRight w:val="0"/>
      <w:marTop w:val="0"/>
      <w:marBottom w:val="0"/>
      <w:divBdr>
        <w:top w:val="none" w:sz="0" w:space="0" w:color="auto"/>
        <w:left w:val="none" w:sz="0" w:space="0" w:color="auto"/>
        <w:bottom w:val="none" w:sz="0" w:space="0" w:color="auto"/>
        <w:right w:val="none" w:sz="0" w:space="0" w:color="auto"/>
      </w:divBdr>
    </w:div>
    <w:div w:id="748700714">
      <w:bodyDiv w:val="1"/>
      <w:marLeft w:val="0"/>
      <w:marRight w:val="0"/>
      <w:marTop w:val="0"/>
      <w:marBottom w:val="0"/>
      <w:divBdr>
        <w:top w:val="none" w:sz="0" w:space="0" w:color="auto"/>
        <w:left w:val="none" w:sz="0" w:space="0" w:color="auto"/>
        <w:bottom w:val="none" w:sz="0" w:space="0" w:color="auto"/>
        <w:right w:val="none" w:sz="0" w:space="0" w:color="auto"/>
      </w:divBdr>
    </w:div>
    <w:div w:id="755246565">
      <w:bodyDiv w:val="1"/>
      <w:marLeft w:val="0"/>
      <w:marRight w:val="0"/>
      <w:marTop w:val="0"/>
      <w:marBottom w:val="0"/>
      <w:divBdr>
        <w:top w:val="none" w:sz="0" w:space="0" w:color="auto"/>
        <w:left w:val="none" w:sz="0" w:space="0" w:color="auto"/>
        <w:bottom w:val="none" w:sz="0" w:space="0" w:color="auto"/>
        <w:right w:val="none" w:sz="0" w:space="0" w:color="auto"/>
      </w:divBdr>
    </w:div>
    <w:div w:id="772215222">
      <w:bodyDiv w:val="1"/>
      <w:marLeft w:val="0"/>
      <w:marRight w:val="0"/>
      <w:marTop w:val="0"/>
      <w:marBottom w:val="0"/>
      <w:divBdr>
        <w:top w:val="none" w:sz="0" w:space="0" w:color="auto"/>
        <w:left w:val="none" w:sz="0" w:space="0" w:color="auto"/>
        <w:bottom w:val="none" w:sz="0" w:space="0" w:color="auto"/>
        <w:right w:val="none" w:sz="0" w:space="0" w:color="auto"/>
      </w:divBdr>
    </w:div>
    <w:div w:id="775104855">
      <w:bodyDiv w:val="1"/>
      <w:marLeft w:val="0"/>
      <w:marRight w:val="0"/>
      <w:marTop w:val="0"/>
      <w:marBottom w:val="0"/>
      <w:divBdr>
        <w:top w:val="none" w:sz="0" w:space="0" w:color="auto"/>
        <w:left w:val="none" w:sz="0" w:space="0" w:color="auto"/>
        <w:bottom w:val="none" w:sz="0" w:space="0" w:color="auto"/>
        <w:right w:val="none" w:sz="0" w:space="0" w:color="auto"/>
      </w:divBdr>
    </w:div>
    <w:div w:id="778255333">
      <w:bodyDiv w:val="1"/>
      <w:marLeft w:val="0"/>
      <w:marRight w:val="0"/>
      <w:marTop w:val="0"/>
      <w:marBottom w:val="0"/>
      <w:divBdr>
        <w:top w:val="none" w:sz="0" w:space="0" w:color="auto"/>
        <w:left w:val="none" w:sz="0" w:space="0" w:color="auto"/>
        <w:bottom w:val="none" w:sz="0" w:space="0" w:color="auto"/>
        <w:right w:val="none" w:sz="0" w:space="0" w:color="auto"/>
      </w:divBdr>
    </w:div>
    <w:div w:id="795022661">
      <w:bodyDiv w:val="1"/>
      <w:marLeft w:val="0"/>
      <w:marRight w:val="0"/>
      <w:marTop w:val="0"/>
      <w:marBottom w:val="0"/>
      <w:divBdr>
        <w:top w:val="none" w:sz="0" w:space="0" w:color="auto"/>
        <w:left w:val="none" w:sz="0" w:space="0" w:color="auto"/>
        <w:bottom w:val="none" w:sz="0" w:space="0" w:color="auto"/>
        <w:right w:val="none" w:sz="0" w:space="0" w:color="auto"/>
      </w:divBdr>
    </w:div>
    <w:div w:id="830606930">
      <w:bodyDiv w:val="1"/>
      <w:marLeft w:val="0"/>
      <w:marRight w:val="0"/>
      <w:marTop w:val="0"/>
      <w:marBottom w:val="0"/>
      <w:divBdr>
        <w:top w:val="none" w:sz="0" w:space="0" w:color="auto"/>
        <w:left w:val="none" w:sz="0" w:space="0" w:color="auto"/>
        <w:bottom w:val="none" w:sz="0" w:space="0" w:color="auto"/>
        <w:right w:val="none" w:sz="0" w:space="0" w:color="auto"/>
      </w:divBdr>
    </w:div>
    <w:div w:id="851068909">
      <w:bodyDiv w:val="1"/>
      <w:marLeft w:val="0"/>
      <w:marRight w:val="0"/>
      <w:marTop w:val="0"/>
      <w:marBottom w:val="0"/>
      <w:divBdr>
        <w:top w:val="none" w:sz="0" w:space="0" w:color="auto"/>
        <w:left w:val="none" w:sz="0" w:space="0" w:color="auto"/>
        <w:bottom w:val="none" w:sz="0" w:space="0" w:color="auto"/>
        <w:right w:val="none" w:sz="0" w:space="0" w:color="auto"/>
      </w:divBdr>
    </w:div>
    <w:div w:id="851183977">
      <w:bodyDiv w:val="1"/>
      <w:marLeft w:val="0"/>
      <w:marRight w:val="0"/>
      <w:marTop w:val="0"/>
      <w:marBottom w:val="0"/>
      <w:divBdr>
        <w:top w:val="none" w:sz="0" w:space="0" w:color="auto"/>
        <w:left w:val="none" w:sz="0" w:space="0" w:color="auto"/>
        <w:bottom w:val="none" w:sz="0" w:space="0" w:color="auto"/>
        <w:right w:val="none" w:sz="0" w:space="0" w:color="auto"/>
      </w:divBdr>
    </w:div>
    <w:div w:id="851841367">
      <w:bodyDiv w:val="1"/>
      <w:marLeft w:val="0"/>
      <w:marRight w:val="0"/>
      <w:marTop w:val="0"/>
      <w:marBottom w:val="0"/>
      <w:divBdr>
        <w:top w:val="none" w:sz="0" w:space="0" w:color="auto"/>
        <w:left w:val="none" w:sz="0" w:space="0" w:color="auto"/>
        <w:bottom w:val="none" w:sz="0" w:space="0" w:color="auto"/>
        <w:right w:val="none" w:sz="0" w:space="0" w:color="auto"/>
      </w:divBdr>
    </w:div>
    <w:div w:id="879976720">
      <w:bodyDiv w:val="1"/>
      <w:marLeft w:val="0"/>
      <w:marRight w:val="0"/>
      <w:marTop w:val="0"/>
      <w:marBottom w:val="0"/>
      <w:divBdr>
        <w:top w:val="none" w:sz="0" w:space="0" w:color="auto"/>
        <w:left w:val="none" w:sz="0" w:space="0" w:color="auto"/>
        <w:bottom w:val="none" w:sz="0" w:space="0" w:color="auto"/>
        <w:right w:val="none" w:sz="0" w:space="0" w:color="auto"/>
      </w:divBdr>
    </w:div>
    <w:div w:id="886330854">
      <w:bodyDiv w:val="1"/>
      <w:marLeft w:val="0"/>
      <w:marRight w:val="0"/>
      <w:marTop w:val="0"/>
      <w:marBottom w:val="0"/>
      <w:divBdr>
        <w:top w:val="none" w:sz="0" w:space="0" w:color="auto"/>
        <w:left w:val="none" w:sz="0" w:space="0" w:color="auto"/>
        <w:bottom w:val="none" w:sz="0" w:space="0" w:color="auto"/>
        <w:right w:val="none" w:sz="0" w:space="0" w:color="auto"/>
      </w:divBdr>
    </w:div>
    <w:div w:id="893583559">
      <w:bodyDiv w:val="1"/>
      <w:marLeft w:val="0"/>
      <w:marRight w:val="0"/>
      <w:marTop w:val="0"/>
      <w:marBottom w:val="0"/>
      <w:divBdr>
        <w:top w:val="none" w:sz="0" w:space="0" w:color="auto"/>
        <w:left w:val="none" w:sz="0" w:space="0" w:color="auto"/>
        <w:bottom w:val="none" w:sz="0" w:space="0" w:color="auto"/>
        <w:right w:val="none" w:sz="0" w:space="0" w:color="auto"/>
      </w:divBdr>
    </w:div>
    <w:div w:id="924919002">
      <w:bodyDiv w:val="1"/>
      <w:marLeft w:val="0"/>
      <w:marRight w:val="0"/>
      <w:marTop w:val="0"/>
      <w:marBottom w:val="0"/>
      <w:divBdr>
        <w:top w:val="none" w:sz="0" w:space="0" w:color="auto"/>
        <w:left w:val="none" w:sz="0" w:space="0" w:color="auto"/>
        <w:bottom w:val="none" w:sz="0" w:space="0" w:color="auto"/>
        <w:right w:val="none" w:sz="0" w:space="0" w:color="auto"/>
      </w:divBdr>
    </w:div>
    <w:div w:id="950166939">
      <w:bodyDiv w:val="1"/>
      <w:marLeft w:val="0"/>
      <w:marRight w:val="0"/>
      <w:marTop w:val="0"/>
      <w:marBottom w:val="0"/>
      <w:divBdr>
        <w:top w:val="none" w:sz="0" w:space="0" w:color="auto"/>
        <w:left w:val="none" w:sz="0" w:space="0" w:color="auto"/>
        <w:bottom w:val="none" w:sz="0" w:space="0" w:color="auto"/>
        <w:right w:val="none" w:sz="0" w:space="0" w:color="auto"/>
      </w:divBdr>
    </w:div>
    <w:div w:id="959455408">
      <w:bodyDiv w:val="1"/>
      <w:marLeft w:val="0"/>
      <w:marRight w:val="0"/>
      <w:marTop w:val="0"/>
      <w:marBottom w:val="0"/>
      <w:divBdr>
        <w:top w:val="none" w:sz="0" w:space="0" w:color="auto"/>
        <w:left w:val="none" w:sz="0" w:space="0" w:color="auto"/>
        <w:bottom w:val="none" w:sz="0" w:space="0" w:color="auto"/>
        <w:right w:val="none" w:sz="0" w:space="0" w:color="auto"/>
      </w:divBdr>
    </w:div>
    <w:div w:id="992831481">
      <w:bodyDiv w:val="1"/>
      <w:marLeft w:val="0"/>
      <w:marRight w:val="0"/>
      <w:marTop w:val="0"/>
      <w:marBottom w:val="0"/>
      <w:divBdr>
        <w:top w:val="none" w:sz="0" w:space="0" w:color="auto"/>
        <w:left w:val="none" w:sz="0" w:space="0" w:color="auto"/>
        <w:bottom w:val="none" w:sz="0" w:space="0" w:color="auto"/>
        <w:right w:val="none" w:sz="0" w:space="0" w:color="auto"/>
      </w:divBdr>
    </w:div>
    <w:div w:id="997880092">
      <w:bodyDiv w:val="1"/>
      <w:marLeft w:val="0"/>
      <w:marRight w:val="0"/>
      <w:marTop w:val="0"/>
      <w:marBottom w:val="0"/>
      <w:divBdr>
        <w:top w:val="none" w:sz="0" w:space="0" w:color="auto"/>
        <w:left w:val="none" w:sz="0" w:space="0" w:color="auto"/>
        <w:bottom w:val="none" w:sz="0" w:space="0" w:color="auto"/>
        <w:right w:val="none" w:sz="0" w:space="0" w:color="auto"/>
      </w:divBdr>
    </w:div>
    <w:div w:id="1029768464">
      <w:bodyDiv w:val="1"/>
      <w:marLeft w:val="0"/>
      <w:marRight w:val="0"/>
      <w:marTop w:val="0"/>
      <w:marBottom w:val="0"/>
      <w:divBdr>
        <w:top w:val="none" w:sz="0" w:space="0" w:color="auto"/>
        <w:left w:val="none" w:sz="0" w:space="0" w:color="auto"/>
        <w:bottom w:val="none" w:sz="0" w:space="0" w:color="auto"/>
        <w:right w:val="none" w:sz="0" w:space="0" w:color="auto"/>
      </w:divBdr>
    </w:div>
    <w:div w:id="1048533179">
      <w:bodyDiv w:val="1"/>
      <w:marLeft w:val="0"/>
      <w:marRight w:val="0"/>
      <w:marTop w:val="0"/>
      <w:marBottom w:val="0"/>
      <w:divBdr>
        <w:top w:val="none" w:sz="0" w:space="0" w:color="auto"/>
        <w:left w:val="none" w:sz="0" w:space="0" w:color="auto"/>
        <w:bottom w:val="none" w:sz="0" w:space="0" w:color="auto"/>
        <w:right w:val="none" w:sz="0" w:space="0" w:color="auto"/>
      </w:divBdr>
    </w:div>
    <w:div w:id="1063872690">
      <w:bodyDiv w:val="1"/>
      <w:marLeft w:val="0"/>
      <w:marRight w:val="0"/>
      <w:marTop w:val="0"/>
      <w:marBottom w:val="0"/>
      <w:divBdr>
        <w:top w:val="none" w:sz="0" w:space="0" w:color="auto"/>
        <w:left w:val="none" w:sz="0" w:space="0" w:color="auto"/>
        <w:bottom w:val="none" w:sz="0" w:space="0" w:color="auto"/>
        <w:right w:val="none" w:sz="0" w:space="0" w:color="auto"/>
      </w:divBdr>
    </w:div>
    <w:div w:id="1067191614">
      <w:bodyDiv w:val="1"/>
      <w:marLeft w:val="0"/>
      <w:marRight w:val="0"/>
      <w:marTop w:val="0"/>
      <w:marBottom w:val="0"/>
      <w:divBdr>
        <w:top w:val="none" w:sz="0" w:space="0" w:color="auto"/>
        <w:left w:val="none" w:sz="0" w:space="0" w:color="auto"/>
        <w:bottom w:val="none" w:sz="0" w:space="0" w:color="auto"/>
        <w:right w:val="none" w:sz="0" w:space="0" w:color="auto"/>
      </w:divBdr>
    </w:div>
    <w:div w:id="1103378468">
      <w:bodyDiv w:val="1"/>
      <w:marLeft w:val="0"/>
      <w:marRight w:val="0"/>
      <w:marTop w:val="0"/>
      <w:marBottom w:val="0"/>
      <w:divBdr>
        <w:top w:val="none" w:sz="0" w:space="0" w:color="auto"/>
        <w:left w:val="none" w:sz="0" w:space="0" w:color="auto"/>
        <w:bottom w:val="none" w:sz="0" w:space="0" w:color="auto"/>
        <w:right w:val="none" w:sz="0" w:space="0" w:color="auto"/>
      </w:divBdr>
    </w:div>
    <w:div w:id="1115900677">
      <w:bodyDiv w:val="1"/>
      <w:marLeft w:val="0"/>
      <w:marRight w:val="0"/>
      <w:marTop w:val="0"/>
      <w:marBottom w:val="0"/>
      <w:divBdr>
        <w:top w:val="none" w:sz="0" w:space="0" w:color="auto"/>
        <w:left w:val="none" w:sz="0" w:space="0" w:color="auto"/>
        <w:bottom w:val="none" w:sz="0" w:space="0" w:color="auto"/>
        <w:right w:val="none" w:sz="0" w:space="0" w:color="auto"/>
      </w:divBdr>
    </w:div>
    <w:div w:id="1121653806">
      <w:bodyDiv w:val="1"/>
      <w:marLeft w:val="0"/>
      <w:marRight w:val="0"/>
      <w:marTop w:val="0"/>
      <w:marBottom w:val="0"/>
      <w:divBdr>
        <w:top w:val="none" w:sz="0" w:space="0" w:color="auto"/>
        <w:left w:val="none" w:sz="0" w:space="0" w:color="auto"/>
        <w:bottom w:val="none" w:sz="0" w:space="0" w:color="auto"/>
        <w:right w:val="none" w:sz="0" w:space="0" w:color="auto"/>
      </w:divBdr>
    </w:div>
    <w:div w:id="1134172826">
      <w:bodyDiv w:val="1"/>
      <w:marLeft w:val="0"/>
      <w:marRight w:val="0"/>
      <w:marTop w:val="0"/>
      <w:marBottom w:val="0"/>
      <w:divBdr>
        <w:top w:val="none" w:sz="0" w:space="0" w:color="auto"/>
        <w:left w:val="none" w:sz="0" w:space="0" w:color="auto"/>
        <w:bottom w:val="none" w:sz="0" w:space="0" w:color="auto"/>
        <w:right w:val="none" w:sz="0" w:space="0" w:color="auto"/>
      </w:divBdr>
    </w:div>
    <w:div w:id="1140685910">
      <w:bodyDiv w:val="1"/>
      <w:marLeft w:val="0"/>
      <w:marRight w:val="0"/>
      <w:marTop w:val="0"/>
      <w:marBottom w:val="0"/>
      <w:divBdr>
        <w:top w:val="none" w:sz="0" w:space="0" w:color="auto"/>
        <w:left w:val="none" w:sz="0" w:space="0" w:color="auto"/>
        <w:bottom w:val="none" w:sz="0" w:space="0" w:color="auto"/>
        <w:right w:val="none" w:sz="0" w:space="0" w:color="auto"/>
      </w:divBdr>
    </w:div>
    <w:div w:id="1146699605">
      <w:bodyDiv w:val="1"/>
      <w:marLeft w:val="0"/>
      <w:marRight w:val="0"/>
      <w:marTop w:val="0"/>
      <w:marBottom w:val="0"/>
      <w:divBdr>
        <w:top w:val="none" w:sz="0" w:space="0" w:color="auto"/>
        <w:left w:val="none" w:sz="0" w:space="0" w:color="auto"/>
        <w:bottom w:val="none" w:sz="0" w:space="0" w:color="auto"/>
        <w:right w:val="none" w:sz="0" w:space="0" w:color="auto"/>
      </w:divBdr>
    </w:div>
    <w:div w:id="1149982786">
      <w:bodyDiv w:val="1"/>
      <w:marLeft w:val="0"/>
      <w:marRight w:val="0"/>
      <w:marTop w:val="0"/>
      <w:marBottom w:val="0"/>
      <w:divBdr>
        <w:top w:val="none" w:sz="0" w:space="0" w:color="auto"/>
        <w:left w:val="none" w:sz="0" w:space="0" w:color="auto"/>
        <w:bottom w:val="none" w:sz="0" w:space="0" w:color="auto"/>
        <w:right w:val="none" w:sz="0" w:space="0" w:color="auto"/>
      </w:divBdr>
    </w:div>
    <w:div w:id="1162502762">
      <w:bodyDiv w:val="1"/>
      <w:marLeft w:val="0"/>
      <w:marRight w:val="0"/>
      <w:marTop w:val="0"/>
      <w:marBottom w:val="0"/>
      <w:divBdr>
        <w:top w:val="none" w:sz="0" w:space="0" w:color="auto"/>
        <w:left w:val="none" w:sz="0" w:space="0" w:color="auto"/>
        <w:bottom w:val="none" w:sz="0" w:space="0" w:color="auto"/>
        <w:right w:val="none" w:sz="0" w:space="0" w:color="auto"/>
      </w:divBdr>
    </w:div>
    <w:div w:id="1181354008">
      <w:bodyDiv w:val="1"/>
      <w:marLeft w:val="0"/>
      <w:marRight w:val="0"/>
      <w:marTop w:val="0"/>
      <w:marBottom w:val="0"/>
      <w:divBdr>
        <w:top w:val="none" w:sz="0" w:space="0" w:color="auto"/>
        <w:left w:val="none" w:sz="0" w:space="0" w:color="auto"/>
        <w:bottom w:val="none" w:sz="0" w:space="0" w:color="auto"/>
        <w:right w:val="none" w:sz="0" w:space="0" w:color="auto"/>
      </w:divBdr>
    </w:div>
    <w:div w:id="1219711015">
      <w:bodyDiv w:val="1"/>
      <w:marLeft w:val="0"/>
      <w:marRight w:val="0"/>
      <w:marTop w:val="0"/>
      <w:marBottom w:val="0"/>
      <w:divBdr>
        <w:top w:val="none" w:sz="0" w:space="0" w:color="auto"/>
        <w:left w:val="none" w:sz="0" w:space="0" w:color="auto"/>
        <w:bottom w:val="none" w:sz="0" w:space="0" w:color="auto"/>
        <w:right w:val="none" w:sz="0" w:space="0" w:color="auto"/>
      </w:divBdr>
    </w:div>
    <w:div w:id="1225020064">
      <w:bodyDiv w:val="1"/>
      <w:marLeft w:val="0"/>
      <w:marRight w:val="0"/>
      <w:marTop w:val="0"/>
      <w:marBottom w:val="0"/>
      <w:divBdr>
        <w:top w:val="none" w:sz="0" w:space="0" w:color="auto"/>
        <w:left w:val="none" w:sz="0" w:space="0" w:color="auto"/>
        <w:bottom w:val="none" w:sz="0" w:space="0" w:color="auto"/>
        <w:right w:val="none" w:sz="0" w:space="0" w:color="auto"/>
      </w:divBdr>
    </w:div>
    <w:div w:id="1226142910">
      <w:bodyDiv w:val="1"/>
      <w:marLeft w:val="0"/>
      <w:marRight w:val="0"/>
      <w:marTop w:val="0"/>
      <w:marBottom w:val="0"/>
      <w:divBdr>
        <w:top w:val="none" w:sz="0" w:space="0" w:color="auto"/>
        <w:left w:val="none" w:sz="0" w:space="0" w:color="auto"/>
        <w:bottom w:val="none" w:sz="0" w:space="0" w:color="auto"/>
        <w:right w:val="none" w:sz="0" w:space="0" w:color="auto"/>
      </w:divBdr>
    </w:div>
    <w:div w:id="1259096592">
      <w:bodyDiv w:val="1"/>
      <w:marLeft w:val="0"/>
      <w:marRight w:val="0"/>
      <w:marTop w:val="0"/>
      <w:marBottom w:val="0"/>
      <w:divBdr>
        <w:top w:val="none" w:sz="0" w:space="0" w:color="auto"/>
        <w:left w:val="none" w:sz="0" w:space="0" w:color="auto"/>
        <w:bottom w:val="none" w:sz="0" w:space="0" w:color="auto"/>
        <w:right w:val="none" w:sz="0" w:space="0" w:color="auto"/>
      </w:divBdr>
    </w:div>
    <w:div w:id="1268658270">
      <w:bodyDiv w:val="1"/>
      <w:marLeft w:val="0"/>
      <w:marRight w:val="0"/>
      <w:marTop w:val="0"/>
      <w:marBottom w:val="0"/>
      <w:divBdr>
        <w:top w:val="none" w:sz="0" w:space="0" w:color="auto"/>
        <w:left w:val="none" w:sz="0" w:space="0" w:color="auto"/>
        <w:bottom w:val="none" w:sz="0" w:space="0" w:color="auto"/>
        <w:right w:val="none" w:sz="0" w:space="0" w:color="auto"/>
      </w:divBdr>
    </w:div>
    <w:div w:id="1270698663">
      <w:bodyDiv w:val="1"/>
      <w:marLeft w:val="0"/>
      <w:marRight w:val="0"/>
      <w:marTop w:val="0"/>
      <w:marBottom w:val="0"/>
      <w:divBdr>
        <w:top w:val="none" w:sz="0" w:space="0" w:color="auto"/>
        <w:left w:val="none" w:sz="0" w:space="0" w:color="auto"/>
        <w:bottom w:val="none" w:sz="0" w:space="0" w:color="auto"/>
        <w:right w:val="none" w:sz="0" w:space="0" w:color="auto"/>
      </w:divBdr>
    </w:div>
    <w:div w:id="1277714326">
      <w:bodyDiv w:val="1"/>
      <w:marLeft w:val="0"/>
      <w:marRight w:val="0"/>
      <w:marTop w:val="0"/>
      <w:marBottom w:val="0"/>
      <w:divBdr>
        <w:top w:val="none" w:sz="0" w:space="0" w:color="auto"/>
        <w:left w:val="none" w:sz="0" w:space="0" w:color="auto"/>
        <w:bottom w:val="none" w:sz="0" w:space="0" w:color="auto"/>
        <w:right w:val="none" w:sz="0" w:space="0" w:color="auto"/>
      </w:divBdr>
    </w:div>
    <w:div w:id="1287277229">
      <w:bodyDiv w:val="1"/>
      <w:marLeft w:val="0"/>
      <w:marRight w:val="0"/>
      <w:marTop w:val="0"/>
      <w:marBottom w:val="0"/>
      <w:divBdr>
        <w:top w:val="none" w:sz="0" w:space="0" w:color="auto"/>
        <w:left w:val="none" w:sz="0" w:space="0" w:color="auto"/>
        <w:bottom w:val="none" w:sz="0" w:space="0" w:color="auto"/>
        <w:right w:val="none" w:sz="0" w:space="0" w:color="auto"/>
      </w:divBdr>
    </w:div>
    <w:div w:id="1291475302">
      <w:bodyDiv w:val="1"/>
      <w:marLeft w:val="0"/>
      <w:marRight w:val="0"/>
      <w:marTop w:val="0"/>
      <w:marBottom w:val="0"/>
      <w:divBdr>
        <w:top w:val="none" w:sz="0" w:space="0" w:color="auto"/>
        <w:left w:val="none" w:sz="0" w:space="0" w:color="auto"/>
        <w:bottom w:val="none" w:sz="0" w:space="0" w:color="auto"/>
        <w:right w:val="none" w:sz="0" w:space="0" w:color="auto"/>
      </w:divBdr>
    </w:div>
    <w:div w:id="1292131083">
      <w:bodyDiv w:val="1"/>
      <w:marLeft w:val="0"/>
      <w:marRight w:val="0"/>
      <w:marTop w:val="0"/>
      <w:marBottom w:val="0"/>
      <w:divBdr>
        <w:top w:val="none" w:sz="0" w:space="0" w:color="auto"/>
        <w:left w:val="none" w:sz="0" w:space="0" w:color="auto"/>
        <w:bottom w:val="none" w:sz="0" w:space="0" w:color="auto"/>
        <w:right w:val="none" w:sz="0" w:space="0" w:color="auto"/>
      </w:divBdr>
    </w:div>
    <w:div w:id="1304654237">
      <w:bodyDiv w:val="1"/>
      <w:marLeft w:val="0"/>
      <w:marRight w:val="0"/>
      <w:marTop w:val="0"/>
      <w:marBottom w:val="0"/>
      <w:divBdr>
        <w:top w:val="none" w:sz="0" w:space="0" w:color="auto"/>
        <w:left w:val="none" w:sz="0" w:space="0" w:color="auto"/>
        <w:bottom w:val="none" w:sz="0" w:space="0" w:color="auto"/>
        <w:right w:val="none" w:sz="0" w:space="0" w:color="auto"/>
      </w:divBdr>
    </w:div>
    <w:div w:id="1315137796">
      <w:bodyDiv w:val="1"/>
      <w:marLeft w:val="0"/>
      <w:marRight w:val="0"/>
      <w:marTop w:val="0"/>
      <w:marBottom w:val="0"/>
      <w:divBdr>
        <w:top w:val="none" w:sz="0" w:space="0" w:color="auto"/>
        <w:left w:val="none" w:sz="0" w:space="0" w:color="auto"/>
        <w:bottom w:val="none" w:sz="0" w:space="0" w:color="auto"/>
        <w:right w:val="none" w:sz="0" w:space="0" w:color="auto"/>
      </w:divBdr>
    </w:div>
    <w:div w:id="1329626687">
      <w:bodyDiv w:val="1"/>
      <w:marLeft w:val="0"/>
      <w:marRight w:val="0"/>
      <w:marTop w:val="0"/>
      <w:marBottom w:val="0"/>
      <w:divBdr>
        <w:top w:val="none" w:sz="0" w:space="0" w:color="auto"/>
        <w:left w:val="none" w:sz="0" w:space="0" w:color="auto"/>
        <w:bottom w:val="none" w:sz="0" w:space="0" w:color="auto"/>
        <w:right w:val="none" w:sz="0" w:space="0" w:color="auto"/>
      </w:divBdr>
    </w:div>
    <w:div w:id="1348605128">
      <w:bodyDiv w:val="1"/>
      <w:marLeft w:val="0"/>
      <w:marRight w:val="0"/>
      <w:marTop w:val="0"/>
      <w:marBottom w:val="0"/>
      <w:divBdr>
        <w:top w:val="none" w:sz="0" w:space="0" w:color="auto"/>
        <w:left w:val="none" w:sz="0" w:space="0" w:color="auto"/>
        <w:bottom w:val="none" w:sz="0" w:space="0" w:color="auto"/>
        <w:right w:val="none" w:sz="0" w:space="0" w:color="auto"/>
      </w:divBdr>
    </w:div>
    <w:div w:id="1399210330">
      <w:bodyDiv w:val="1"/>
      <w:marLeft w:val="0"/>
      <w:marRight w:val="0"/>
      <w:marTop w:val="0"/>
      <w:marBottom w:val="0"/>
      <w:divBdr>
        <w:top w:val="none" w:sz="0" w:space="0" w:color="auto"/>
        <w:left w:val="none" w:sz="0" w:space="0" w:color="auto"/>
        <w:bottom w:val="none" w:sz="0" w:space="0" w:color="auto"/>
        <w:right w:val="none" w:sz="0" w:space="0" w:color="auto"/>
      </w:divBdr>
    </w:div>
    <w:div w:id="1405758593">
      <w:bodyDiv w:val="1"/>
      <w:marLeft w:val="0"/>
      <w:marRight w:val="0"/>
      <w:marTop w:val="0"/>
      <w:marBottom w:val="0"/>
      <w:divBdr>
        <w:top w:val="none" w:sz="0" w:space="0" w:color="auto"/>
        <w:left w:val="none" w:sz="0" w:space="0" w:color="auto"/>
        <w:bottom w:val="none" w:sz="0" w:space="0" w:color="auto"/>
        <w:right w:val="none" w:sz="0" w:space="0" w:color="auto"/>
      </w:divBdr>
    </w:div>
    <w:div w:id="1415974254">
      <w:bodyDiv w:val="1"/>
      <w:marLeft w:val="0"/>
      <w:marRight w:val="0"/>
      <w:marTop w:val="0"/>
      <w:marBottom w:val="0"/>
      <w:divBdr>
        <w:top w:val="none" w:sz="0" w:space="0" w:color="auto"/>
        <w:left w:val="none" w:sz="0" w:space="0" w:color="auto"/>
        <w:bottom w:val="none" w:sz="0" w:space="0" w:color="auto"/>
        <w:right w:val="none" w:sz="0" w:space="0" w:color="auto"/>
      </w:divBdr>
    </w:div>
    <w:div w:id="1441215666">
      <w:bodyDiv w:val="1"/>
      <w:marLeft w:val="0"/>
      <w:marRight w:val="0"/>
      <w:marTop w:val="0"/>
      <w:marBottom w:val="0"/>
      <w:divBdr>
        <w:top w:val="none" w:sz="0" w:space="0" w:color="auto"/>
        <w:left w:val="none" w:sz="0" w:space="0" w:color="auto"/>
        <w:bottom w:val="none" w:sz="0" w:space="0" w:color="auto"/>
        <w:right w:val="none" w:sz="0" w:space="0" w:color="auto"/>
      </w:divBdr>
    </w:div>
    <w:div w:id="1460958135">
      <w:bodyDiv w:val="1"/>
      <w:marLeft w:val="0"/>
      <w:marRight w:val="0"/>
      <w:marTop w:val="0"/>
      <w:marBottom w:val="0"/>
      <w:divBdr>
        <w:top w:val="none" w:sz="0" w:space="0" w:color="auto"/>
        <w:left w:val="none" w:sz="0" w:space="0" w:color="auto"/>
        <w:bottom w:val="none" w:sz="0" w:space="0" w:color="auto"/>
        <w:right w:val="none" w:sz="0" w:space="0" w:color="auto"/>
      </w:divBdr>
    </w:div>
    <w:div w:id="1468622921">
      <w:bodyDiv w:val="1"/>
      <w:marLeft w:val="0"/>
      <w:marRight w:val="0"/>
      <w:marTop w:val="0"/>
      <w:marBottom w:val="0"/>
      <w:divBdr>
        <w:top w:val="none" w:sz="0" w:space="0" w:color="auto"/>
        <w:left w:val="none" w:sz="0" w:space="0" w:color="auto"/>
        <w:bottom w:val="none" w:sz="0" w:space="0" w:color="auto"/>
        <w:right w:val="none" w:sz="0" w:space="0" w:color="auto"/>
      </w:divBdr>
    </w:div>
    <w:div w:id="1486238815">
      <w:bodyDiv w:val="1"/>
      <w:marLeft w:val="0"/>
      <w:marRight w:val="0"/>
      <w:marTop w:val="0"/>
      <w:marBottom w:val="0"/>
      <w:divBdr>
        <w:top w:val="none" w:sz="0" w:space="0" w:color="auto"/>
        <w:left w:val="none" w:sz="0" w:space="0" w:color="auto"/>
        <w:bottom w:val="none" w:sz="0" w:space="0" w:color="auto"/>
        <w:right w:val="none" w:sz="0" w:space="0" w:color="auto"/>
      </w:divBdr>
    </w:div>
    <w:div w:id="1487894661">
      <w:bodyDiv w:val="1"/>
      <w:marLeft w:val="0"/>
      <w:marRight w:val="0"/>
      <w:marTop w:val="0"/>
      <w:marBottom w:val="0"/>
      <w:divBdr>
        <w:top w:val="none" w:sz="0" w:space="0" w:color="auto"/>
        <w:left w:val="none" w:sz="0" w:space="0" w:color="auto"/>
        <w:bottom w:val="none" w:sz="0" w:space="0" w:color="auto"/>
        <w:right w:val="none" w:sz="0" w:space="0" w:color="auto"/>
      </w:divBdr>
    </w:div>
    <w:div w:id="1520123543">
      <w:bodyDiv w:val="1"/>
      <w:marLeft w:val="0"/>
      <w:marRight w:val="0"/>
      <w:marTop w:val="0"/>
      <w:marBottom w:val="0"/>
      <w:divBdr>
        <w:top w:val="none" w:sz="0" w:space="0" w:color="auto"/>
        <w:left w:val="none" w:sz="0" w:space="0" w:color="auto"/>
        <w:bottom w:val="none" w:sz="0" w:space="0" w:color="auto"/>
        <w:right w:val="none" w:sz="0" w:space="0" w:color="auto"/>
      </w:divBdr>
    </w:div>
    <w:div w:id="1565870703">
      <w:bodyDiv w:val="1"/>
      <w:marLeft w:val="0"/>
      <w:marRight w:val="0"/>
      <w:marTop w:val="0"/>
      <w:marBottom w:val="0"/>
      <w:divBdr>
        <w:top w:val="none" w:sz="0" w:space="0" w:color="auto"/>
        <w:left w:val="none" w:sz="0" w:space="0" w:color="auto"/>
        <w:bottom w:val="none" w:sz="0" w:space="0" w:color="auto"/>
        <w:right w:val="none" w:sz="0" w:space="0" w:color="auto"/>
      </w:divBdr>
    </w:div>
    <w:div w:id="1586837526">
      <w:bodyDiv w:val="1"/>
      <w:marLeft w:val="0"/>
      <w:marRight w:val="0"/>
      <w:marTop w:val="0"/>
      <w:marBottom w:val="0"/>
      <w:divBdr>
        <w:top w:val="none" w:sz="0" w:space="0" w:color="auto"/>
        <w:left w:val="none" w:sz="0" w:space="0" w:color="auto"/>
        <w:bottom w:val="none" w:sz="0" w:space="0" w:color="auto"/>
        <w:right w:val="none" w:sz="0" w:space="0" w:color="auto"/>
      </w:divBdr>
    </w:div>
    <w:div w:id="1598825690">
      <w:bodyDiv w:val="1"/>
      <w:marLeft w:val="0"/>
      <w:marRight w:val="0"/>
      <w:marTop w:val="0"/>
      <w:marBottom w:val="0"/>
      <w:divBdr>
        <w:top w:val="none" w:sz="0" w:space="0" w:color="auto"/>
        <w:left w:val="none" w:sz="0" w:space="0" w:color="auto"/>
        <w:bottom w:val="none" w:sz="0" w:space="0" w:color="auto"/>
        <w:right w:val="none" w:sz="0" w:space="0" w:color="auto"/>
      </w:divBdr>
    </w:div>
    <w:div w:id="1623026890">
      <w:bodyDiv w:val="1"/>
      <w:marLeft w:val="0"/>
      <w:marRight w:val="0"/>
      <w:marTop w:val="0"/>
      <w:marBottom w:val="0"/>
      <w:divBdr>
        <w:top w:val="none" w:sz="0" w:space="0" w:color="auto"/>
        <w:left w:val="none" w:sz="0" w:space="0" w:color="auto"/>
        <w:bottom w:val="none" w:sz="0" w:space="0" w:color="auto"/>
        <w:right w:val="none" w:sz="0" w:space="0" w:color="auto"/>
      </w:divBdr>
    </w:div>
    <w:div w:id="1648045054">
      <w:bodyDiv w:val="1"/>
      <w:marLeft w:val="0"/>
      <w:marRight w:val="0"/>
      <w:marTop w:val="0"/>
      <w:marBottom w:val="0"/>
      <w:divBdr>
        <w:top w:val="none" w:sz="0" w:space="0" w:color="auto"/>
        <w:left w:val="none" w:sz="0" w:space="0" w:color="auto"/>
        <w:bottom w:val="none" w:sz="0" w:space="0" w:color="auto"/>
        <w:right w:val="none" w:sz="0" w:space="0" w:color="auto"/>
      </w:divBdr>
    </w:div>
    <w:div w:id="1651202940">
      <w:bodyDiv w:val="1"/>
      <w:marLeft w:val="0"/>
      <w:marRight w:val="0"/>
      <w:marTop w:val="0"/>
      <w:marBottom w:val="0"/>
      <w:divBdr>
        <w:top w:val="none" w:sz="0" w:space="0" w:color="auto"/>
        <w:left w:val="none" w:sz="0" w:space="0" w:color="auto"/>
        <w:bottom w:val="none" w:sz="0" w:space="0" w:color="auto"/>
        <w:right w:val="none" w:sz="0" w:space="0" w:color="auto"/>
      </w:divBdr>
    </w:div>
    <w:div w:id="1656758962">
      <w:bodyDiv w:val="1"/>
      <w:marLeft w:val="0"/>
      <w:marRight w:val="0"/>
      <w:marTop w:val="0"/>
      <w:marBottom w:val="0"/>
      <w:divBdr>
        <w:top w:val="none" w:sz="0" w:space="0" w:color="auto"/>
        <w:left w:val="none" w:sz="0" w:space="0" w:color="auto"/>
        <w:bottom w:val="none" w:sz="0" w:space="0" w:color="auto"/>
        <w:right w:val="none" w:sz="0" w:space="0" w:color="auto"/>
      </w:divBdr>
    </w:div>
    <w:div w:id="1713119247">
      <w:bodyDiv w:val="1"/>
      <w:marLeft w:val="0"/>
      <w:marRight w:val="0"/>
      <w:marTop w:val="0"/>
      <w:marBottom w:val="0"/>
      <w:divBdr>
        <w:top w:val="none" w:sz="0" w:space="0" w:color="auto"/>
        <w:left w:val="none" w:sz="0" w:space="0" w:color="auto"/>
        <w:bottom w:val="none" w:sz="0" w:space="0" w:color="auto"/>
        <w:right w:val="none" w:sz="0" w:space="0" w:color="auto"/>
      </w:divBdr>
    </w:div>
    <w:div w:id="1734617544">
      <w:bodyDiv w:val="1"/>
      <w:marLeft w:val="0"/>
      <w:marRight w:val="0"/>
      <w:marTop w:val="0"/>
      <w:marBottom w:val="0"/>
      <w:divBdr>
        <w:top w:val="none" w:sz="0" w:space="0" w:color="auto"/>
        <w:left w:val="none" w:sz="0" w:space="0" w:color="auto"/>
        <w:bottom w:val="none" w:sz="0" w:space="0" w:color="auto"/>
        <w:right w:val="none" w:sz="0" w:space="0" w:color="auto"/>
      </w:divBdr>
    </w:div>
    <w:div w:id="1757358154">
      <w:bodyDiv w:val="1"/>
      <w:marLeft w:val="0"/>
      <w:marRight w:val="0"/>
      <w:marTop w:val="0"/>
      <w:marBottom w:val="0"/>
      <w:divBdr>
        <w:top w:val="none" w:sz="0" w:space="0" w:color="auto"/>
        <w:left w:val="none" w:sz="0" w:space="0" w:color="auto"/>
        <w:bottom w:val="none" w:sz="0" w:space="0" w:color="auto"/>
        <w:right w:val="none" w:sz="0" w:space="0" w:color="auto"/>
      </w:divBdr>
    </w:div>
    <w:div w:id="1760255443">
      <w:bodyDiv w:val="1"/>
      <w:marLeft w:val="0"/>
      <w:marRight w:val="0"/>
      <w:marTop w:val="0"/>
      <w:marBottom w:val="0"/>
      <w:divBdr>
        <w:top w:val="none" w:sz="0" w:space="0" w:color="auto"/>
        <w:left w:val="none" w:sz="0" w:space="0" w:color="auto"/>
        <w:bottom w:val="none" w:sz="0" w:space="0" w:color="auto"/>
        <w:right w:val="none" w:sz="0" w:space="0" w:color="auto"/>
      </w:divBdr>
    </w:div>
    <w:div w:id="1765610774">
      <w:bodyDiv w:val="1"/>
      <w:marLeft w:val="0"/>
      <w:marRight w:val="0"/>
      <w:marTop w:val="0"/>
      <w:marBottom w:val="0"/>
      <w:divBdr>
        <w:top w:val="none" w:sz="0" w:space="0" w:color="auto"/>
        <w:left w:val="none" w:sz="0" w:space="0" w:color="auto"/>
        <w:bottom w:val="none" w:sz="0" w:space="0" w:color="auto"/>
        <w:right w:val="none" w:sz="0" w:space="0" w:color="auto"/>
      </w:divBdr>
    </w:div>
    <w:div w:id="1784835460">
      <w:bodyDiv w:val="1"/>
      <w:marLeft w:val="0"/>
      <w:marRight w:val="0"/>
      <w:marTop w:val="0"/>
      <w:marBottom w:val="0"/>
      <w:divBdr>
        <w:top w:val="none" w:sz="0" w:space="0" w:color="auto"/>
        <w:left w:val="none" w:sz="0" w:space="0" w:color="auto"/>
        <w:bottom w:val="none" w:sz="0" w:space="0" w:color="auto"/>
        <w:right w:val="none" w:sz="0" w:space="0" w:color="auto"/>
      </w:divBdr>
    </w:div>
    <w:div w:id="1786924450">
      <w:bodyDiv w:val="1"/>
      <w:marLeft w:val="0"/>
      <w:marRight w:val="0"/>
      <w:marTop w:val="0"/>
      <w:marBottom w:val="0"/>
      <w:divBdr>
        <w:top w:val="none" w:sz="0" w:space="0" w:color="auto"/>
        <w:left w:val="none" w:sz="0" w:space="0" w:color="auto"/>
        <w:bottom w:val="none" w:sz="0" w:space="0" w:color="auto"/>
        <w:right w:val="none" w:sz="0" w:space="0" w:color="auto"/>
      </w:divBdr>
    </w:div>
    <w:div w:id="1794132329">
      <w:bodyDiv w:val="1"/>
      <w:marLeft w:val="0"/>
      <w:marRight w:val="0"/>
      <w:marTop w:val="0"/>
      <w:marBottom w:val="0"/>
      <w:divBdr>
        <w:top w:val="none" w:sz="0" w:space="0" w:color="auto"/>
        <w:left w:val="none" w:sz="0" w:space="0" w:color="auto"/>
        <w:bottom w:val="none" w:sz="0" w:space="0" w:color="auto"/>
        <w:right w:val="none" w:sz="0" w:space="0" w:color="auto"/>
      </w:divBdr>
    </w:div>
    <w:div w:id="1799453136">
      <w:bodyDiv w:val="1"/>
      <w:marLeft w:val="0"/>
      <w:marRight w:val="0"/>
      <w:marTop w:val="0"/>
      <w:marBottom w:val="0"/>
      <w:divBdr>
        <w:top w:val="none" w:sz="0" w:space="0" w:color="auto"/>
        <w:left w:val="none" w:sz="0" w:space="0" w:color="auto"/>
        <w:bottom w:val="none" w:sz="0" w:space="0" w:color="auto"/>
        <w:right w:val="none" w:sz="0" w:space="0" w:color="auto"/>
      </w:divBdr>
    </w:div>
    <w:div w:id="1826584194">
      <w:bodyDiv w:val="1"/>
      <w:marLeft w:val="0"/>
      <w:marRight w:val="0"/>
      <w:marTop w:val="0"/>
      <w:marBottom w:val="0"/>
      <w:divBdr>
        <w:top w:val="none" w:sz="0" w:space="0" w:color="auto"/>
        <w:left w:val="none" w:sz="0" w:space="0" w:color="auto"/>
        <w:bottom w:val="none" w:sz="0" w:space="0" w:color="auto"/>
        <w:right w:val="none" w:sz="0" w:space="0" w:color="auto"/>
      </w:divBdr>
    </w:div>
    <w:div w:id="1833830268">
      <w:bodyDiv w:val="1"/>
      <w:marLeft w:val="0"/>
      <w:marRight w:val="0"/>
      <w:marTop w:val="0"/>
      <w:marBottom w:val="0"/>
      <w:divBdr>
        <w:top w:val="none" w:sz="0" w:space="0" w:color="auto"/>
        <w:left w:val="none" w:sz="0" w:space="0" w:color="auto"/>
        <w:bottom w:val="none" w:sz="0" w:space="0" w:color="auto"/>
        <w:right w:val="none" w:sz="0" w:space="0" w:color="auto"/>
      </w:divBdr>
    </w:div>
    <w:div w:id="1839425003">
      <w:bodyDiv w:val="1"/>
      <w:marLeft w:val="0"/>
      <w:marRight w:val="0"/>
      <w:marTop w:val="0"/>
      <w:marBottom w:val="0"/>
      <w:divBdr>
        <w:top w:val="none" w:sz="0" w:space="0" w:color="auto"/>
        <w:left w:val="none" w:sz="0" w:space="0" w:color="auto"/>
        <w:bottom w:val="none" w:sz="0" w:space="0" w:color="auto"/>
        <w:right w:val="none" w:sz="0" w:space="0" w:color="auto"/>
      </w:divBdr>
    </w:div>
    <w:div w:id="1845051398">
      <w:bodyDiv w:val="1"/>
      <w:marLeft w:val="0"/>
      <w:marRight w:val="0"/>
      <w:marTop w:val="0"/>
      <w:marBottom w:val="0"/>
      <w:divBdr>
        <w:top w:val="none" w:sz="0" w:space="0" w:color="auto"/>
        <w:left w:val="none" w:sz="0" w:space="0" w:color="auto"/>
        <w:bottom w:val="none" w:sz="0" w:space="0" w:color="auto"/>
        <w:right w:val="none" w:sz="0" w:space="0" w:color="auto"/>
      </w:divBdr>
    </w:div>
    <w:div w:id="1864393218">
      <w:bodyDiv w:val="1"/>
      <w:marLeft w:val="0"/>
      <w:marRight w:val="0"/>
      <w:marTop w:val="0"/>
      <w:marBottom w:val="0"/>
      <w:divBdr>
        <w:top w:val="none" w:sz="0" w:space="0" w:color="auto"/>
        <w:left w:val="none" w:sz="0" w:space="0" w:color="auto"/>
        <w:bottom w:val="none" w:sz="0" w:space="0" w:color="auto"/>
        <w:right w:val="none" w:sz="0" w:space="0" w:color="auto"/>
      </w:divBdr>
    </w:div>
    <w:div w:id="1871533257">
      <w:bodyDiv w:val="1"/>
      <w:marLeft w:val="0"/>
      <w:marRight w:val="0"/>
      <w:marTop w:val="0"/>
      <w:marBottom w:val="0"/>
      <w:divBdr>
        <w:top w:val="none" w:sz="0" w:space="0" w:color="auto"/>
        <w:left w:val="none" w:sz="0" w:space="0" w:color="auto"/>
        <w:bottom w:val="none" w:sz="0" w:space="0" w:color="auto"/>
        <w:right w:val="none" w:sz="0" w:space="0" w:color="auto"/>
      </w:divBdr>
    </w:div>
    <w:div w:id="1880125803">
      <w:bodyDiv w:val="1"/>
      <w:marLeft w:val="0"/>
      <w:marRight w:val="0"/>
      <w:marTop w:val="0"/>
      <w:marBottom w:val="0"/>
      <w:divBdr>
        <w:top w:val="none" w:sz="0" w:space="0" w:color="auto"/>
        <w:left w:val="none" w:sz="0" w:space="0" w:color="auto"/>
        <w:bottom w:val="none" w:sz="0" w:space="0" w:color="auto"/>
        <w:right w:val="none" w:sz="0" w:space="0" w:color="auto"/>
      </w:divBdr>
    </w:div>
    <w:div w:id="1881046878">
      <w:bodyDiv w:val="1"/>
      <w:marLeft w:val="0"/>
      <w:marRight w:val="0"/>
      <w:marTop w:val="0"/>
      <w:marBottom w:val="0"/>
      <w:divBdr>
        <w:top w:val="none" w:sz="0" w:space="0" w:color="auto"/>
        <w:left w:val="none" w:sz="0" w:space="0" w:color="auto"/>
        <w:bottom w:val="none" w:sz="0" w:space="0" w:color="auto"/>
        <w:right w:val="none" w:sz="0" w:space="0" w:color="auto"/>
      </w:divBdr>
    </w:div>
    <w:div w:id="1906645952">
      <w:bodyDiv w:val="1"/>
      <w:marLeft w:val="0"/>
      <w:marRight w:val="0"/>
      <w:marTop w:val="0"/>
      <w:marBottom w:val="0"/>
      <w:divBdr>
        <w:top w:val="none" w:sz="0" w:space="0" w:color="auto"/>
        <w:left w:val="none" w:sz="0" w:space="0" w:color="auto"/>
        <w:bottom w:val="none" w:sz="0" w:space="0" w:color="auto"/>
        <w:right w:val="none" w:sz="0" w:space="0" w:color="auto"/>
      </w:divBdr>
    </w:div>
    <w:div w:id="1920676420">
      <w:bodyDiv w:val="1"/>
      <w:marLeft w:val="0"/>
      <w:marRight w:val="0"/>
      <w:marTop w:val="0"/>
      <w:marBottom w:val="0"/>
      <w:divBdr>
        <w:top w:val="none" w:sz="0" w:space="0" w:color="auto"/>
        <w:left w:val="none" w:sz="0" w:space="0" w:color="auto"/>
        <w:bottom w:val="none" w:sz="0" w:space="0" w:color="auto"/>
        <w:right w:val="none" w:sz="0" w:space="0" w:color="auto"/>
      </w:divBdr>
    </w:div>
    <w:div w:id="1931739589">
      <w:bodyDiv w:val="1"/>
      <w:marLeft w:val="0"/>
      <w:marRight w:val="0"/>
      <w:marTop w:val="0"/>
      <w:marBottom w:val="0"/>
      <w:divBdr>
        <w:top w:val="none" w:sz="0" w:space="0" w:color="auto"/>
        <w:left w:val="none" w:sz="0" w:space="0" w:color="auto"/>
        <w:bottom w:val="none" w:sz="0" w:space="0" w:color="auto"/>
        <w:right w:val="none" w:sz="0" w:space="0" w:color="auto"/>
      </w:divBdr>
    </w:div>
    <w:div w:id="1939943614">
      <w:bodyDiv w:val="1"/>
      <w:marLeft w:val="0"/>
      <w:marRight w:val="0"/>
      <w:marTop w:val="0"/>
      <w:marBottom w:val="0"/>
      <w:divBdr>
        <w:top w:val="none" w:sz="0" w:space="0" w:color="auto"/>
        <w:left w:val="none" w:sz="0" w:space="0" w:color="auto"/>
        <w:bottom w:val="none" w:sz="0" w:space="0" w:color="auto"/>
        <w:right w:val="none" w:sz="0" w:space="0" w:color="auto"/>
      </w:divBdr>
    </w:div>
    <w:div w:id="1948075436">
      <w:bodyDiv w:val="1"/>
      <w:marLeft w:val="0"/>
      <w:marRight w:val="0"/>
      <w:marTop w:val="0"/>
      <w:marBottom w:val="0"/>
      <w:divBdr>
        <w:top w:val="none" w:sz="0" w:space="0" w:color="auto"/>
        <w:left w:val="none" w:sz="0" w:space="0" w:color="auto"/>
        <w:bottom w:val="none" w:sz="0" w:space="0" w:color="auto"/>
        <w:right w:val="none" w:sz="0" w:space="0" w:color="auto"/>
      </w:divBdr>
    </w:div>
    <w:div w:id="1981692911">
      <w:bodyDiv w:val="1"/>
      <w:marLeft w:val="0"/>
      <w:marRight w:val="0"/>
      <w:marTop w:val="0"/>
      <w:marBottom w:val="0"/>
      <w:divBdr>
        <w:top w:val="none" w:sz="0" w:space="0" w:color="auto"/>
        <w:left w:val="none" w:sz="0" w:space="0" w:color="auto"/>
        <w:bottom w:val="none" w:sz="0" w:space="0" w:color="auto"/>
        <w:right w:val="none" w:sz="0" w:space="0" w:color="auto"/>
      </w:divBdr>
    </w:div>
    <w:div w:id="1992128714">
      <w:bodyDiv w:val="1"/>
      <w:marLeft w:val="0"/>
      <w:marRight w:val="0"/>
      <w:marTop w:val="0"/>
      <w:marBottom w:val="0"/>
      <w:divBdr>
        <w:top w:val="none" w:sz="0" w:space="0" w:color="auto"/>
        <w:left w:val="none" w:sz="0" w:space="0" w:color="auto"/>
        <w:bottom w:val="none" w:sz="0" w:space="0" w:color="auto"/>
        <w:right w:val="none" w:sz="0" w:space="0" w:color="auto"/>
      </w:divBdr>
    </w:div>
    <w:div w:id="2006475643">
      <w:bodyDiv w:val="1"/>
      <w:marLeft w:val="0"/>
      <w:marRight w:val="0"/>
      <w:marTop w:val="0"/>
      <w:marBottom w:val="0"/>
      <w:divBdr>
        <w:top w:val="none" w:sz="0" w:space="0" w:color="auto"/>
        <w:left w:val="none" w:sz="0" w:space="0" w:color="auto"/>
        <w:bottom w:val="none" w:sz="0" w:space="0" w:color="auto"/>
        <w:right w:val="none" w:sz="0" w:space="0" w:color="auto"/>
      </w:divBdr>
    </w:div>
    <w:div w:id="2012641913">
      <w:bodyDiv w:val="1"/>
      <w:marLeft w:val="0"/>
      <w:marRight w:val="0"/>
      <w:marTop w:val="0"/>
      <w:marBottom w:val="0"/>
      <w:divBdr>
        <w:top w:val="none" w:sz="0" w:space="0" w:color="auto"/>
        <w:left w:val="none" w:sz="0" w:space="0" w:color="auto"/>
        <w:bottom w:val="none" w:sz="0" w:space="0" w:color="auto"/>
        <w:right w:val="none" w:sz="0" w:space="0" w:color="auto"/>
      </w:divBdr>
    </w:div>
    <w:div w:id="2015917216">
      <w:bodyDiv w:val="1"/>
      <w:marLeft w:val="0"/>
      <w:marRight w:val="0"/>
      <w:marTop w:val="0"/>
      <w:marBottom w:val="0"/>
      <w:divBdr>
        <w:top w:val="none" w:sz="0" w:space="0" w:color="auto"/>
        <w:left w:val="none" w:sz="0" w:space="0" w:color="auto"/>
        <w:bottom w:val="none" w:sz="0" w:space="0" w:color="auto"/>
        <w:right w:val="none" w:sz="0" w:space="0" w:color="auto"/>
      </w:divBdr>
    </w:div>
    <w:div w:id="2027321869">
      <w:bodyDiv w:val="1"/>
      <w:marLeft w:val="0"/>
      <w:marRight w:val="0"/>
      <w:marTop w:val="0"/>
      <w:marBottom w:val="0"/>
      <w:divBdr>
        <w:top w:val="none" w:sz="0" w:space="0" w:color="auto"/>
        <w:left w:val="none" w:sz="0" w:space="0" w:color="auto"/>
        <w:bottom w:val="none" w:sz="0" w:space="0" w:color="auto"/>
        <w:right w:val="none" w:sz="0" w:space="0" w:color="auto"/>
      </w:divBdr>
    </w:div>
    <w:div w:id="2048138325">
      <w:bodyDiv w:val="1"/>
      <w:marLeft w:val="0"/>
      <w:marRight w:val="0"/>
      <w:marTop w:val="0"/>
      <w:marBottom w:val="0"/>
      <w:divBdr>
        <w:top w:val="none" w:sz="0" w:space="0" w:color="auto"/>
        <w:left w:val="none" w:sz="0" w:space="0" w:color="auto"/>
        <w:bottom w:val="none" w:sz="0" w:space="0" w:color="auto"/>
        <w:right w:val="none" w:sz="0" w:space="0" w:color="auto"/>
      </w:divBdr>
    </w:div>
    <w:div w:id="2054192479">
      <w:bodyDiv w:val="1"/>
      <w:marLeft w:val="0"/>
      <w:marRight w:val="0"/>
      <w:marTop w:val="0"/>
      <w:marBottom w:val="0"/>
      <w:divBdr>
        <w:top w:val="none" w:sz="0" w:space="0" w:color="auto"/>
        <w:left w:val="none" w:sz="0" w:space="0" w:color="auto"/>
        <w:bottom w:val="none" w:sz="0" w:space="0" w:color="auto"/>
        <w:right w:val="none" w:sz="0" w:space="0" w:color="auto"/>
      </w:divBdr>
    </w:div>
    <w:div w:id="2071951388">
      <w:bodyDiv w:val="1"/>
      <w:marLeft w:val="0"/>
      <w:marRight w:val="0"/>
      <w:marTop w:val="0"/>
      <w:marBottom w:val="0"/>
      <w:divBdr>
        <w:top w:val="none" w:sz="0" w:space="0" w:color="auto"/>
        <w:left w:val="none" w:sz="0" w:space="0" w:color="auto"/>
        <w:bottom w:val="none" w:sz="0" w:space="0" w:color="auto"/>
        <w:right w:val="none" w:sz="0" w:space="0" w:color="auto"/>
      </w:divBdr>
    </w:div>
    <w:div w:id="2078555966">
      <w:bodyDiv w:val="1"/>
      <w:marLeft w:val="0"/>
      <w:marRight w:val="0"/>
      <w:marTop w:val="0"/>
      <w:marBottom w:val="0"/>
      <w:divBdr>
        <w:top w:val="none" w:sz="0" w:space="0" w:color="auto"/>
        <w:left w:val="none" w:sz="0" w:space="0" w:color="auto"/>
        <w:bottom w:val="none" w:sz="0" w:space="0" w:color="auto"/>
        <w:right w:val="none" w:sz="0" w:space="0" w:color="auto"/>
      </w:divBdr>
    </w:div>
    <w:div w:id="2086485672">
      <w:bodyDiv w:val="1"/>
      <w:marLeft w:val="0"/>
      <w:marRight w:val="0"/>
      <w:marTop w:val="0"/>
      <w:marBottom w:val="0"/>
      <w:divBdr>
        <w:top w:val="none" w:sz="0" w:space="0" w:color="auto"/>
        <w:left w:val="none" w:sz="0" w:space="0" w:color="auto"/>
        <w:bottom w:val="none" w:sz="0" w:space="0" w:color="auto"/>
        <w:right w:val="none" w:sz="0" w:space="0" w:color="auto"/>
      </w:divBdr>
    </w:div>
    <w:div w:id="2111506333">
      <w:bodyDiv w:val="1"/>
      <w:marLeft w:val="0"/>
      <w:marRight w:val="0"/>
      <w:marTop w:val="0"/>
      <w:marBottom w:val="0"/>
      <w:divBdr>
        <w:top w:val="none" w:sz="0" w:space="0" w:color="auto"/>
        <w:left w:val="none" w:sz="0" w:space="0" w:color="auto"/>
        <w:bottom w:val="none" w:sz="0" w:space="0" w:color="auto"/>
        <w:right w:val="none" w:sz="0" w:space="0" w:color="auto"/>
      </w:divBdr>
    </w:div>
    <w:div w:id="2116288515">
      <w:bodyDiv w:val="1"/>
      <w:marLeft w:val="0"/>
      <w:marRight w:val="0"/>
      <w:marTop w:val="0"/>
      <w:marBottom w:val="0"/>
      <w:divBdr>
        <w:top w:val="none" w:sz="0" w:space="0" w:color="auto"/>
        <w:left w:val="none" w:sz="0" w:space="0" w:color="auto"/>
        <w:bottom w:val="none" w:sz="0" w:space="0" w:color="auto"/>
        <w:right w:val="none" w:sz="0" w:space="0" w:color="auto"/>
      </w:divBdr>
    </w:div>
    <w:div w:id="21185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1FD8-26EC-4006-A444-DE80D141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4845</Words>
  <Characters>26650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Saavedra Rangel Mayolo</dc:creator>
  <cp:lastModifiedBy>Lopez Ortiz Luz Angelica</cp:lastModifiedBy>
  <cp:revision>2</cp:revision>
  <cp:lastPrinted>2018-02-16T00:12:00Z</cp:lastPrinted>
  <dcterms:created xsi:type="dcterms:W3CDTF">2018-02-16T00:35:00Z</dcterms:created>
  <dcterms:modified xsi:type="dcterms:W3CDTF">2018-02-16T00:35:00Z</dcterms:modified>
</cp:coreProperties>
</file>